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3843C6" w:rsidP="003843C6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 дело № 5-</w:t>
      </w:r>
      <w:r w:rsidRPr="003843C6" w:rsidR="00495C16">
        <w:rPr>
          <w:rFonts w:ascii="Times New Roman" w:hAnsi="Times New Roman"/>
          <w:sz w:val="25"/>
          <w:szCs w:val="25"/>
        </w:rPr>
        <w:t>704</w:t>
      </w:r>
      <w:r w:rsidRPr="003843C6">
        <w:rPr>
          <w:rFonts w:ascii="Times New Roman" w:hAnsi="Times New Roman"/>
          <w:sz w:val="25"/>
          <w:szCs w:val="25"/>
        </w:rPr>
        <w:t>-210</w:t>
      </w:r>
      <w:r w:rsidRPr="003843C6" w:rsidR="00495C16">
        <w:rPr>
          <w:rFonts w:ascii="Times New Roman" w:hAnsi="Times New Roman"/>
          <w:sz w:val="25"/>
          <w:szCs w:val="25"/>
        </w:rPr>
        <w:t>8</w:t>
      </w:r>
      <w:r w:rsidRPr="003843C6">
        <w:rPr>
          <w:rFonts w:ascii="Times New Roman" w:hAnsi="Times New Roman"/>
          <w:sz w:val="25"/>
          <w:szCs w:val="25"/>
        </w:rPr>
        <w:t>/202</w:t>
      </w:r>
      <w:r w:rsidRPr="003843C6" w:rsidR="00374232">
        <w:rPr>
          <w:rFonts w:ascii="Times New Roman" w:hAnsi="Times New Roman"/>
          <w:sz w:val="25"/>
          <w:szCs w:val="25"/>
        </w:rPr>
        <w:t>5</w:t>
      </w:r>
    </w:p>
    <w:p w:rsidR="00495C16" w:rsidRPr="003843C6" w:rsidP="003843C6">
      <w:pPr>
        <w:spacing w:after="0" w:line="240" w:lineRule="auto"/>
        <w:ind w:right="-2" w:firstLine="567"/>
        <w:jc w:val="right"/>
        <w:rPr>
          <w:rFonts w:ascii="Times New Roman" w:hAnsi="Times New Roman"/>
          <w:bCs/>
          <w:sz w:val="26"/>
          <w:szCs w:val="26"/>
        </w:rPr>
      </w:pPr>
      <w:r w:rsidRPr="003843C6">
        <w:rPr>
          <w:rFonts w:ascii="Times New Roman" w:hAnsi="Times New Roman"/>
          <w:bCs/>
          <w:sz w:val="26"/>
          <w:szCs w:val="26"/>
        </w:rPr>
        <w:t>86MS0048-01-2025-002596-57</w:t>
      </w:r>
    </w:p>
    <w:p w:rsidR="00F0384B" w:rsidRPr="003843C6" w:rsidP="003843C6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ПОСТАНОВЛЕНИЕ</w:t>
      </w:r>
    </w:p>
    <w:p w:rsidR="00F0384B" w:rsidRPr="003843C6" w:rsidP="003843C6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по делу об административном правонарушении</w:t>
      </w:r>
    </w:p>
    <w:p w:rsidR="00F0384B" w:rsidRPr="003843C6" w:rsidP="003843C6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</w:p>
    <w:p w:rsidR="00F0384B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г. Нижневартовск                                        </w:t>
      </w:r>
      <w:r w:rsidRPr="003843C6" w:rsidR="00036EF2">
        <w:rPr>
          <w:rFonts w:ascii="Times New Roman" w:hAnsi="Times New Roman"/>
          <w:sz w:val="25"/>
          <w:szCs w:val="25"/>
        </w:rPr>
        <w:t xml:space="preserve">                     </w:t>
      </w:r>
      <w:r w:rsidRPr="003843C6" w:rsidR="00D02C2C">
        <w:rPr>
          <w:rFonts w:ascii="Times New Roman" w:hAnsi="Times New Roman"/>
          <w:sz w:val="25"/>
          <w:szCs w:val="25"/>
        </w:rPr>
        <w:t xml:space="preserve">       </w:t>
      </w:r>
      <w:r w:rsidRPr="003843C6" w:rsidR="00036EF2">
        <w:rPr>
          <w:rFonts w:ascii="Times New Roman" w:hAnsi="Times New Roman"/>
          <w:sz w:val="25"/>
          <w:szCs w:val="25"/>
        </w:rPr>
        <w:t xml:space="preserve">  </w:t>
      </w:r>
      <w:r w:rsidRPr="003843C6" w:rsidR="00495C16">
        <w:rPr>
          <w:rFonts w:ascii="Times New Roman" w:hAnsi="Times New Roman"/>
          <w:sz w:val="25"/>
          <w:szCs w:val="25"/>
        </w:rPr>
        <w:t xml:space="preserve">     </w:t>
      </w:r>
      <w:r w:rsidRPr="003843C6" w:rsidR="00036EF2">
        <w:rPr>
          <w:rFonts w:ascii="Times New Roman" w:hAnsi="Times New Roman"/>
          <w:sz w:val="25"/>
          <w:szCs w:val="25"/>
        </w:rPr>
        <w:t xml:space="preserve"> </w:t>
      </w:r>
      <w:r w:rsidRPr="003843C6" w:rsidR="00495C16">
        <w:rPr>
          <w:rFonts w:ascii="Times New Roman" w:hAnsi="Times New Roman"/>
          <w:sz w:val="25"/>
          <w:szCs w:val="25"/>
        </w:rPr>
        <w:t>14</w:t>
      </w:r>
      <w:r w:rsidRPr="003843C6">
        <w:rPr>
          <w:rFonts w:ascii="Times New Roman" w:hAnsi="Times New Roman"/>
          <w:sz w:val="25"/>
          <w:szCs w:val="25"/>
        </w:rPr>
        <w:t xml:space="preserve"> </w:t>
      </w:r>
      <w:r w:rsidRPr="003843C6" w:rsidR="00495C16">
        <w:rPr>
          <w:rFonts w:ascii="Times New Roman" w:hAnsi="Times New Roman"/>
          <w:sz w:val="25"/>
          <w:szCs w:val="25"/>
        </w:rPr>
        <w:t>мая</w:t>
      </w:r>
      <w:r w:rsidRPr="003843C6">
        <w:rPr>
          <w:rFonts w:ascii="Times New Roman" w:hAnsi="Times New Roman"/>
          <w:sz w:val="25"/>
          <w:szCs w:val="25"/>
        </w:rPr>
        <w:t xml:space="preserve"> 202</w:t>
      </w:r>
      <w:r w:rsidRPr="003843C6" w:rsidR="00495C16">
        <w:rPr>
          <w:rFonts w:ascii="Times New Roman" w:hAnsi="Times New Roman"/>
          <w:sz w:val="25"/>
          <w:szCs w:val="25"/>
        </w:rPr>
        <w:t>5</w:t>
      </w:r>
      <w:r w:rsidRPr="003843C6">
        <w:rPr>
          <w:rFonts w:ascii="Times New Roman" w:hAnsi="Times New Roman"/>
          <w:sz w:val="25"/>
          <w:szCs w:val="25"/>
        </w:rPr>
        <w:t xml:space="preserve"> года                                                                  </w:t>
      </w:r>
    </w:p>
    <w:p w:rsidR="00F0384B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7424BC" w:rsidRPr="003843C6" w:rsidP="003843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843C6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8 </w:t>
      </w:r>
      <w:r w:rsidRPr="003843C6">
        <w:rPr>
          <w:rFonts w:ascii="Times New Roman" w:eastAsia="Times New Roman" w:hAnsi="Times New Roman"/>
          <w:sz w:val="25"/>
          <w:szCs w:val="25"/>
          <w:lang w:eastAsia="ru-RU"/>
        </w:rPr>
        <w:t>Нижневартовского</w:t>
      </w:r>
      <w:r w:rsidRPr="003843C6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 w:rsidRPr="003843C6">
        <w:rPr>
          <w:rFonts w:ascii="Times New Roman" w:eastAsia="Times New Roman" w:hAnsi="Times New Roman"/>
          <w:sz w:val="25"/>
          <w:szCs w:val="25"/>
          <w:lang w:eastAsia="ru-RU"/>
        </w:rPr>
        <w:t>Щетникова</w:t>
      </w:r>
      <w:r w:rsidRPr="003843C6">
        <w:rPr>
          <w:rFonts w:ascii="Times New Roman" w:eastAsia="Times New Roman" w:hAnsi="Times New Roman"/>
          <w:sz w:val="25"/>
          <w:szCs w:val="25"/>
          <w:lang w:eastAsia="ru-RU"/>
        </w:rPr>
        <w:t xml:space="preserve"> Н.В., Тюменская</w:t>
      </w:r>
      <w:r w:rsidRPr="003843C6">
        <w:rPr>
          <w:rFonts w:ascii="Times New Roman" w:eastAsia="Times New Roman" w:hAnsi="Times New Roman"/>
          <w:sz w:val="25"/>
          <w:szCs w:val="25"/>
          <w:lang w:eastAsia="ru-RU"/>
        </w:rPr>
        <w:t xml:space="preserve"> область, г. Нижневартовск, ул. Нефтяников д. 6, рассмотрев дело об административном правонарушении в отношении:</w:t>
      </w:r>
    </w:p>
    <w:p w:rsidR="00DF1F0C" w:rsidRPr="003843C6" w:rsidP="003843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Главного бухгалтера </w:t>
      </w:r>
      <w:r w:rsidRPr="003843C6" w:rsidR="00401383">
        <w:rPr>
          <w:rFonts w:ascii="Times New Roman" w:hAnsi="Times New Roman"/>
          <w:sz w:val="25"/>
          <w:szCs w:val="25"/>
        </w:rPr>
        <w:t>М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униципального автономного учреждения дополнительного образования города Нижневартовска «Спортивная школа олимпийского 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резерва»</w:t>
      </w:r>
      <w:r w:rsidRPr="003843C6">
        <w:rPr>
          <w:rFonts w:ascii="Times New Roman" w:hAnsi="Times New Roman"/>
          <w:sz w:val="25"/>
          <w:szCs w:val="25"/>
        </w:rPr>
        <w:t xml:space="preserve"> Куликовой Натальи Валерьевны,</w:t>
      </w:r>
      <w:r w:rsidRPr="003843C6">
        <w:rPr>
          <w:rFonts w:ascii="Times New Roman" w:hAnsi="Times New Roman"/>
          <w:bCs/>
          <w:sz w:val="25"/>
          <w:szCs w:val="25"/>
        </w:rPr>
        <w:t xml:space="preserve"> </w:t>
      </w:r>
      <w:r>
        <w:t>***</w:t>
      </w:r>
      <w:r w:rsidRPr="003843C6">
        <w:rPr>
          <w:rFonts w:ascii="Times New Roman" w:hAnsi="Times New Roman"/>
          <w:bCs/>
          <w:sz w:val="25"/>
          <w:szCs w:val="25"/>
        </w:rPr>
        <w:t xml:space="preserve"> </w:t>
      </w:r>
      <w:r w:rsidRPr="003843C6">
        <w:rPr>
          <w:rFonts w:ascii="Times New Roman" w:hAnsi="Times New Roman"/>
          <w:sz w:val="25"/>
          <w:szCs w:val="25"/>
        </w:rPr>
        <w:t xml:space="preserve">года рождения, место рождения: </w:t>
      </w:r>
      <w:r>
        <w:t>***</w:t>
      </w:r>
      <w:r w:rsidRPr="003843C6">
        <w:rPr>
          <w:rFonts w:ascii="Times New Roman" w:hAnsi="Times New Roman"/>
          <w:sz w:val="25"/>
          <w:szCs w:val="25"/>
        </w:rPr>
        <w:t xml:space="preserve">, зарегистрированной и проживающей по адресу: </w:t>
      </w:r>
      <w:r>
        <w:t>***</w:t>
      </w:r>
      <w:r w:rsidRPr="003843C6">
        <w:rPr>
          <w:rFonts w:ascii="Times New Roman" w:hAnsi="Times New Roman"/>
          <w:sz w:val="25"/>
          <w:szCs w:val="25"/>
        </w:rPr>
        <w:t xml:space="preserve">, паспорт </w:t>
      </w:r>
      <w:r>
        <w:t>***</w:t>
      </w:r>
      <w:r w:rsidRPr="003843C6">
        <w:rPr>
          <w:rFonts w:ascii="Times New Roman" w:hAnsi="Times New Roman"/>
          <w:sz w:val="25"/>
          <w:szCs w:val="25"/>
        </w:rPr>
        <w:t>,</w:t>
      </w:r>
    </w:p>
    <w:p w:rsidR="00CC56EA" w:rsidRPr="003843C6" w:rsidP="003843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0384B" w:rsidRPr="003843C6" w:rsidP="003843C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УСТАНОВИЛ:</w:t>
      </w:r>
    </w:p>
    <w:p w:rsidR="00F0384B" w:rsidRPr="003843C6" w:rsidP="003843C6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</w:p>
    <w:p w:rsidR="008F5B6A" w:rsidRPr="003843C6" w:rsidP="003843C6">
      <w:pPr>
        <w:pStyle w:val="2"/>
        <w:shd w:val="clear" w:color="auto" w:fill="auto"/>
        <w:spacing w:before="0" w:after="0" w:line="240" w:lineRule="auto"/>
        <w:ind w:left="20" w:right="40" w:firstLine="567"/>
        <w:jc w:val="both"/>
        <w:rPr>
          <w:sz w:val="25"/>
          <w:szCs w:val="25"/>
        </w:rPr>
      </w:pPr>
      <w:r w:rsidRPr="003843C6">
        <w:rPr>
          <w:rFonts w:eastAsia="Arial Unicode MS"/>
          <w:sz w:val="25"/>
          <w:szCs w:val="25"/>
        </w:rPr>
        <w:t>В ходе пр</w:t>
      </w:r>
      <w:r w:rsidRPr="003843C6">
        <w:rPr>
          <w:rFonts w:eastAsia="Arial Unicode MS"/>
          <w:sz w:val="25"/>
          <w:szCs w:val="25"/>
        </w:rPr>
        <w:t xml:space="preserve">оверки установлено, что </w:t>
      </w:r>
      <w:r w:rsidRPr="003843C6" w:rsidR="00194802">
        <w:rPr>
          <w:sz w:val="25"/>
          <w:szCs w:val="25"/>
        </w:rPr>
        <w:t xml:space="preserve">9,10,15,22,24, 31 января 2025 года в течение рабочего времени с 9-00 до 17.00 часов Куликова Наталия Валерьевна, главный бухгалтер муниципального автономного учреждения дополнительного образования города Нижневартовска «Спортивная школа олимпийского резерва», находясь по адресу: город Нижневартовск, улица </w:t>
      </w:r>
      <w:r w:rsidRPr="003843C6" w:rsidR="00194802">
        <w:rPr>
          <w:sz w:val="25"/>
          <w:szCs w:val="25"/>
        </w:rPr>
        <w:t>Кузоваткина</w:t>
      </w:r>
      <w:r w:rsidRPr="003843C6" w:rsidR="00194802">
        <w:rPr>
          <w:sz w:val="25"/>
          <w:szCs w:val="25"/>
        </w:rPr>
        <w:t>, дом 14А, нарушила требования к бухгалтерскому</w:t>
      </w:r>
      <w:r w:rsidRPr="003843C6" w:rsidR="00194802">
        <w:rPr>
          <w:rFonts w:eastAsia="Arial Unicode MS"/>
          <w:sz w:val="25"/>
          <w:szCs w:val="25"/>
        </w:rPr>
        <w:t xml:space="preserve"> </w:t>
      </w:r>
      <w:r w:rsidRPr="003843C6" w:rsidR="00194802">
        <w:rPr>
          <w:sz w:val="25"/>
          <w:szCs w:val="25"/>
        </w:rPr>
        <w:t xml:space="preserve">учету, а именно: отразила на дату 09.01.2025 года, 10.01.2025 года, 15.01.2025 года, 22.01.2025 года, 24.01.2025 года, 31.01.2025 года в бухгалтерском регистре - Журнале операций расчетов с поставщиками и </w:t>
      </w:r>
      <w:r w:rsidRPr="003843C6" w:rsidR="00194802">
        <w:rPr>
          <w:sz w:val="25"/>
          <w:szCs w:val="25"/>
        </w:rPr>
        <w:t>подрядчиками_за_январь</w:t>
      </w:r>
      <w:r w:rsidRPr="003843C6" w:rsidR="00194802">
        <w:rPr>
          <w:sz w:val="25"/>
          <w:szCs w:val="25"/>
        </w:rPr>
        <w:t xml:space="preserve"> 2025 года кредиторскую задолженность по коду вида финансового обеспечения (деятельности)</w:t>
      </w:r>
      <w:r w:rsidRPr="003843C6">
        <w:rPr>
          <w:sz w:val="25"/>
          <w:szCs w:val="25"/>
        </w:rPr>
        <w:t xml:space="preserve"> </w:t>
      </w:r>
      <w:r w:rsidRPr="003843C6" w:rsidR="00194802">
        <w:rPr>
          <w:sz w:val="25"/>
          <w:szCs w:val="25"/>
        </w:rPr>
        <w:t>(далее - КФО) 4 - деятельность по выполнению государственного (муниципального) задания по дебету счета 4.109.00.000 и кредиту счета 4.302.00.000 в общей сумме обязательств за 2024 год _299352,84 рубля, которая должна быть отражена в соответствующем Журнале операций за декабрь 2024 года, что повлекло предоставление бухгалтерской отчетности, содержащей незначительное искажение показателя бухгалтерской отчетности, выраженного в денежном измерении: строка 410 «Кредиторская задолженность по выплатам (030200000, 020800000, 030402000, 030403000), всего» графы 8 Баланса государственного (муниципального) учреждения (форма 0503730) на 01.01.2025 года на сумму 299 352,84 рубля, которое привело к искажению информации об обязательствах не более чем на 1 процент и на сумму, превышающую сто тысяч рублей, но не превышающую одного миллиона рублей (0,02% от итогового показателя «Обязательства» (строка 550) на конец отчетного периода (графа 8) Баланса государственного (муниципального) учреждения (форма 0503730) на 01.01.2025 года на сумму 299 352,84 рубля, а именно: информация об обязательствах фактически отражена по итоговому показателю «Обязательства» (строка 550) на конец отчетного периода (графа 8) Баланса государственного (муниципального) учреждения (форма 0503730) на 01.01.2025 года в сумме 1 962 433 312,76 рубля, а должно быть - 1 962 732 665,60 рубля (разница составляет 299 352,84 рубля). Сумма искажения информации об обязательствах составляет 0,02% (299 352,84 рубля / 1 962 732 665,60 рубля* 100)</w:t>
      </w:r>
      <w:r w:rsidRPr="003843C6">
        <w:rPr>
          <w:sz w:val="25"/>
          <w:szCs w:val="25"/>
        </w:rPr>
        <w:t xml:space="preserve">. </w:t>
      </w:r>
    </w:p>
    <w:p w:rsidR="005F2A3D" w:rsidRPr="003843C6" w:rsidP="003843C6">
      <w:pPr>
        <w:pStyle w:val="2"/>
        <w:shd w:val="clear" w:color="auto" w:fill="auto"/>
        <w:spacing w:before="0" w:after="0" w:line="240" w:lineRule="auto"/>
        <w:ind w:left="20" w:right="40" w:firstLine="567"/>
        <w:jc w:val="both"/>
        <w:rPr>
          <w:sz w:val="25"/>
          <w:szCs w:val="25"/>
        </w:rPr>
      </w:pPr>
      <w:r w:rsidRPr="003843C6">
        <w:rPr>
          <w:sz w:val="25"/>
          <w:szCs w:val="25"/>
        </w:rPr>
        <w:t>15, 22, 23, 31 января 2025 года в течение рабочего времени с 9.00 до 17.00 часов Ку</w:t>
      </w:r>
      <w:r w:rsidRPr="003843C6">
        <w:rPr>
          <w:sz w:val="25"/>
          <w:szCs w:val="25"/>
        </w:rPr>
        <w:t xml:space="preserve">ликова Наталия Валерьевна, главный бухгалтер муниципального автономного учреждения дополнительного образования города Нижневартовска «Спортивная школа олимпийского резерва», находясь по адресу: город Нижневартовск, улица </w:t>
      </w:r>
      <w:r w:rsidRPr="003843C6">
        <w:rPr>
          <w:sz w:val="25"/>
          <w:szCs w:val="25"/>
        </w:rPr>
        <w:t>Кузоваткина</w:t>
      </w:r>
      <w:r w:rsidRPr="003843C6">
        <w:rPr>
          <w:sz w:val="25"/>
          <w:szCs w:val="25"/>
        </w:rPr>
        <w:t>, дом 14А, нарушила треб</w:t>
      </w:r>
      <w:r w:rsidRPr="003843C6">
        <w:rPr>
          <w:sz w:val="25"/>
          <w:szCs w:val="25"/>
        </w:rPr>
        <w:t xml:space="preserve">ования к бухгалтерскому учету, а именно: отразила на дату 15.01.2025 года, 22.01.2025 года, 23.01.2025 года, 31.01.2025 года в бухгалтерском регистре - Журнале операций расчетов с поставщиками и подрядчиками за январь 2025 </w:t>
      </w:r>
      <w:r w:rsidRPr="003843C6">
        <w:rPr>
          <w:sz w:val="25"/>
          <w:szCs w:val="25"/>
        </w:rPr>
        <w:t>года кредиторскую задолженность п</w:t>
      </w:r>
      <w:r w:rsidRPr="003843C6">
        <w:rPr>
          <w:sz w:val="25"/>
          <w:szCs w:val="25"/>
        </w:rPr>
        <w:t>о КФО 2 - приносящая доход деятельность (собственные доходы учреждения) по дебету счета 2.109.00.000 и кредиту счета 2.302.00.000 в общей сумме обязательств за 2024 год 115 365,00 рублей, которая должна</w:t>
      </w:r>
      <w:r w:rsidRPr="003843C6">
        <w:t xml:space="preserve"> </w:t>
      </w:r>
      <w:r w:rsidRPr="003843C6">
        <w:rPr>
          <w:sz w:val="25"/>
          <w:szCs w:val="25"/>
        </w:rPr>
        <w:t>быть отражена в соответствующем Журнале операций за д</w:t>
      </w:r>
      <w:r w:rsidRPr="003843C6">
        <w:rPr>
          <w:sz w:val="25"/>
          <w:szCs w:val="25"/>
        </w:rPr>
        <w:t>екабрь 2024 года, что повлекло предоставление бухгалтерской отчетности, содержащей значительное искажение показателя бухгалтерской отчетности, выраженного в денежном измерении: строка 410 «Кредиторская задолженность по выплатам</w:t>
      </w:r>
      <w:r w:rsidRPr="003843C6" w:rsidR="008F5B6A">
        <w:rPr>
          <w:sz w:val="25"/>
          <w:szCs w:val="25"/>
        </w:rPr>
        <w:t xml:space="preserve"> </w:t>
      </w:r>
      <w:r w:rsidRPr="003843C6">
        <w:rPr>
          <w:sz w:val="25"/>
          <w:szCs w:val="25"/>
        </w:rPr>
        <w:t>(030200000,020800000,0304020</w:t>
      </w:r>
      <w:r w:rsidRPr="003843C6">
        <w:rPr>
          <w:sz w:val="25"/>
          <w:szCs w:val="25"/>
        </w:rPr>
        <w:t>00,030403000), всего» графы 9 Баланса государственного (муниципального) учреждения (форма 0503730) на 01.01.2025 года на сумму 115 365,00 рублей, которое привело к искажению информации об обязательствах не менее чем на 1 процент, но не более чем на 10 проц</w:t>
      </w:r>
      <w:r w:rsidRPr="003843C6">
        <w:rPr>
          <w:sz w:val="25"/>
          <w:szCs w:val="25"/>
        </w:rPr>
        <w:t>ентов и на сумму, превышающую сто тысяч рублей, но не превышающую одного миллиона рублей (8,72% от итогового показателя «Обязательства» (строка 550) на конец отчетного периода (графа 9) Баланса государственного (муниципального) учреждения (форма 0503730) н</w:t>
      </w:r>
      <w:r w:rsidRPr="003843C6">
        <w:rPr>
          <w:sz w:val="25"/>
          <w:szCs w:val="25"/>
        </w:rPr>
        <w:t>а 01.01.2025 года на сумму 115 365,00 рублей, а именно: информация об обязательствах фактически отражена по итоговому показателю «Обязательства» (строка 550) на конец отчетного периода (графа 9) Баланса государственного (муниципального) учреждения (форма 0</w:t>
      </w:r>
      <w:r w:rsidRPr="003843C6">
        <w:rPr>
          <w:sz w:val="25"/>
          <w:szCs w:val="25"/>
        </w:rPr>
        <w:t>503730) на 01.01.2025 года в сумме 1 208 275,64 рубля, а должно быть - 1 323 640,64 рубля (разница составляет 115 365,00 рублей). Сумма искажения информации об обязательствах составляет 8,72% (115 365,00 рублей / 1 323 640,64 рубля* 100).</w:t>
      </w:r>
    </w:p>
    <w:p w:rsidR="002C36B5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Представител</w:t>
      </w:r>
      <w:r w:rsidRPr="003843C6" w:rsidR="00AC281F">
        <w:rPr>
          <w:rFonts w:ascii="Times New Roman" w:hAnsi="Times New Roman"/>
          <w:sz w:val="25"/>
          <w:szCs w:val="25"/>
        </w:rPr>
        <w:t>ь</w:t>
      </w:r>
      <w:r w:rsidRPr="003843C6">
        <w:rPr>
          <w:rFonts w:ascii="Times New Roman" w:hAnsi="Times New Roman"/>
          <w:sz w:val="25"/>
          <w:szCs w:val="25"/>
        </w:rPr>
        <w:t xml:space="preserve"> 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контрольно-</w:t>
      </w:r>
      <w:r w:rsidRPr="003843C6" w:rsidR="00AC281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счетного органа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3843C6" w:rsidR="00AC281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муниципального образования – счетной палаты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города Нижневартовска</w:t>
      </w:r>
      <w:r w:rsidRPr="003843C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ФИО1</w:t>
      </w:r>
      <w:r w:rsidRPr="003843C6">
        <w:rPr>
          <w:rFonts w:ascii="Times New Roman" w:hAnsi="Times New Roman"/>
          <w:sz w:val="25"/>
          <w:szCs w:val="25"/>
        </w:rPr>
        <w:t>. при рассмотрении административного материала настаивал</w:t>
      </w:r>
      <w:r w:rsidRPr="003843C6" w:rsidR="00AC281F">
        <w:rPr>
          <w:rFonts w:ascii="Times New Roman" w:hAnsi="Times New Roman"/>
          <w:sz w:val="25"/>
          <w:szCs w:val="25"/>
        </w:rPr>
        <w:t>а</w:t>
      </w:r>
      <w:r w:rsidRPr="003843C6">
        <w:rPr>
          <w:rFonts w:ascii="Times New Roman" w:hAnsi="Times New Roman"/>
          <w:sz w:val="25"/>
          <w:szCs w:val="25"/>
        </w:rPr>
        <w:t xml:space="preserve"> на привлечении </w:t>
      </w:r>
      <w:r w:rsidRPr="003843C6" w:rsidR="00AC281F">
        <w:rPr>
          <w:rFonts w:ascii="Times New Roman" w:hAnsi="Times New Roman"/>
          <w:sz w:val="25"/>
          <w:szCs w:val="25"/>
        </w:rPr>
        <w:t>Куликовой Н.В.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к административной ответственности, пояснила, что </w:t>
      </w:r>
      <w:r w:rsidRPr="003843C6" w:rsidR="008F5B6A">
        <w:rPr>
          <w:rFonts w:ascii="Times New Roman" w:hAnsi="Times New Roman"/>
          <w:sz w:val="25"/>
          <w:szCs w:val="25"/>
        </w:rPr>
        <w:t>нарушение требований к бухгалтерскому</w:t>
      </w:r>
      <w:r w:rsidRPr="003843C6" w:rsidR="008F5B6A">
        <w:rPr>
          <w:rFonts w:ascii="Times New Roman" w:eastAsia="Arial Unicode MS" w:hAnsi="Times New Roman"/>
          <w:sz w:val="25"/>
          <w:szCs w:val="25"/>
        </w:rPr>
        <w:t xml:space="preserve"> </w:t>
      </w:r>
      <w:r w:rsidRPr="003843C6" w:rsidR="008F5B6A">
        <w:rPr>
          <w:rFonts w:ascii="Times New Roman" w:hAnsi="Times New Roman"/>
          <w:sz w:val="25"/>
          <w:szCs w:val="25"/>
        </w:rPr>
        <w:t>учету</w:t>
      </w:r>
      <w:r w:rsidRPr="003843C6" w:rsidR="008F5B6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было установлено.</w:t>
      </w:r>
    </w:p>
    <w:p w:rsidR="002C36B5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Куликова Н.В. в судебном заседании вину в совершении административного правонарушения признал</w:t>
      </w:r>
      <w:r w:rsidRPr="003843C6" w:rsidR="008F5B6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 </w:t>
      </w:r>
      <w:r w:rsidRPr="003843C6">
        <w:rPr>
          <w:rFonts w:ascii="Times New Roman" w:hAnsi="Times New Roman"/>
          <w:sz w:val="25"/>
          <w:szCs w:val="25"/>
        </w:rPr>
        <w:t xml:space="preserve"> </w:t>
      </w:r>
    </w:p>
    <w:p w:rsidR="002C36B5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Мировой судья, выслушав </w:t>
      </w:r>
      <w:r w:rsidRPr="003843C6" w:rsidR="00AC281F">
        <w:rPr>
          <w:rFonts w:ascii="Times New Roman" w:hAnsi="Times New Roman"/>
          <w:sz w:val="25"/>
          <w:szCs w:val="25"/>
        </w:rPr>
        <w:t xml:space="preserve">представителя </w:t>
      </w:r>
      <w:r w:rsidRPr="003843C6" w:rsidR="00AC281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контрольно-счетного органа муниципального образования – счетной палаты города Нижневартовска</w:t>
      </w:r>
      <w:r w:rsidRPr="003843C6" w:rsidR="00AC281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ФИО1</w:t>
      </w:r>
      <w:r w:rsidRPr="003843C6" w:rsidR="00AC281F">
        <w:rPr>
          <w:rFonts w:ascii="Times New Roman" w:hAnsi="Times New Roman"/>
          <w:sz w:val="25"/>
          <w:szCs w:val="25"/>
        </w:rPr>
        <w:t>, Куликову</w:t>
      </w:r>
      <w:r w:rsidRPr="003843C6">
        <w:rPr>
          <w:rFonts w:ascii="Times New Roman" w:hAnsi="Times New Roman"/>
          <w:sz w:val="25"/>
          <w:szCs w:val="25"/>
        </w:rPr>
        <w:t xml:space="preserve"> </w:t>
      </w:r>
      <w:r w:rsidRPr="003843C6" w:rsidR="00AC281F">
        <w:rPr>
          <w:rFonts w:ascii="Times New Roman" w:hAnsi="Times New Roman"/>
          <w:sz w:val="25"/>
          <w:szCs w:val="25"/>
        </w:rPr>
        <w:t>Н</w:t>
      </w:r>
      <w:r w:rsidRPr="003843C6">
        <w:rPr>
          <w:rFonts w:ascii="Times New Roman" w:hAnsi="Times New Roman"/>
          <w:sz w:val="25"/>
          <w:szCs w:val="25"/>
        </w:rPr>
        <w:t>.</w:t>
      </w:r>
      <w:r w:rsidRPr="003843C6" w:rsidR="00AC281F">
        <w:rPr>
          <w:rFonts w:ascii="Times New Roman" w:hAnsi="Times New Roman"/>
          <w:sz w:val="25"/>
          <w:szCs w:val="25"/>
        </w:rPr>
        <w:t>В</w:t>
      </w:r>
      <w:r w:rsidRPr="003843C6">
        <w:rPr>
          <w:rFonts w:ascii="Times New Roman" w:hAnsi="Times New Roman"/>
          <w:sz w:val="25"/>
          <w:szCs w:val="25"/>
        </w:rPr>
        <w:t>., исследовав материалы дела:</w:t>
      </w:r>
    </w:p>
    <w:p w:rsidR="00F0384B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протокол об административном правонарушении от </w:t>
      </w:r>
      <w:r w:rsidRPr="003843C6" w:rsidR="00AC281F">
        <w:rPr>
          <w:rFonts w:ascii="Times New Roman" w:hAnsi="Times New Roman"/>
          <w:sz w:val="25"/>
          <w:szCs w:val="25"/>
        </w:rPr>
        <w:t>03</w:t>
      </w:r>
      <w:r w:rsidRPr="003843C6">
        <w:rPr>
          <w:rFonts w:ascii="Times New Roman" w:hAnsi="Times New Roman"/>
          <w:sz w:val="25"/>
          <w:szCs w:val="25"/>
        </w:rPr>
        <w:t>.0</w:t>
      </w:r>
      <w:r w:rsidRPr="003843C6" w:rsidR="00AC281F">
        <w:rPr>
          <w:rFonts w:ascii="Times New Roman" w:hAnsi="Times New Roman"/>
          <w:sz w:val="25"/>
          <w:szCs w:val="25"/>
        </w:rPr>
        <w:t>4</w:t>
      </w:r>
      <w:r w:rsidRPr="003843C6">
        <w:rPr>
          <w:rFonts w:ascii="Times New Roman" w:hAnsi="Times New Roman"/>
          <w:sz w:val="25"/>
          <w:szCs w:val="25"/>
        </w:rPr>
        <w:t>.202</w:t>
      </w:r>
      <w:r w:rsidRPr="003843C6" w:rsidR="00AC281F">
        <w:rPr>
          <w:rFonts w:ascii="Times New Roman" w:hAnsi="Times New Roman"/>
          <w:sz w:val="25"/>
          <w:szCs w:val="25"/>
        </w:rPr>
        <w:t>5</w:t>
      </w:r>
      <w:r w:rsidRPr="003843C6">
        <w:rPr>
          <w:rFonts w:ascii="Times New Roman" w:hAnsi="Times New Roman"/>
          <w:sz w:val="25"/>
          <w:szCs w:val="25"/>
        </w:rPr>
        <w:t xml:space="preserve"> № </w:t>
      </w:r>
      <w:r w:rsidRPr="003843C6" w:rsidR="00AC281F">
        <w:rPr>
          <w:rFonts w:ascii="Times New Roman" w:hAnsi="Times New Roman"/>
          <w:sz w:val="25"/>
          <w:szCs w:val="25"/>
        </w:rPr>
        <w:t>4-П</w:t>
      </w:r>
      <w:r w:rsidRPr="003843C6" w:rsidR="00B4421E">
        <w:rPr>
          <w:rFonts w:ascii="Times New Roman" w:hAnsi="Times New Roman"/>
          <w:sz w:val="25"/>
          <w:szCs w:val="25"/>
        </w:rPr>
        <w:t>/</w:t>
      </w:r>
      <w:r w:rsidRPr="003843C6" w:rsidR="00AC281F">
        <w:rPr>
          <w:rFonts w:ascii="Times New Roman" w:hAnsi="Times New Roman"/>
          <w:sz w:val="25"/>
          <w:szCs w:val="25"/>
        </w:rPr>
        <w:t>СП</w:t>
      </w:r>
      <w:r w:rsidRPr="003843C6">
        <w:rPr>
          <w:rFonts w:ascii="Times New Roman" w:hAnsi="Times New Roman"/>
          <w:sz w:val="25"/>
          <w:szCs w:val="25"/>
        </w:rPr>
        <w:t>,</w:t>
      </w:r>
      <w:r w:rsidRPr="003843C6">
        <w:rPr>
          <w:sz w:val="25"/>
          <w:szCs w:val="25"/>
        </w:rPr>
        <w:t xml:space="preserve"> </w:t>
      </w:r>
      <w:r w:rsidRPr="003843C6">
        <w:rPr>
          <w:rFonts w:ascii="Times New Roman" w:hAnsi="Times New Roman"/>
          <w:sz w:val="25"/>
          <w:szCs w:val="25"/>
        </w:rPr>
        <w:t xml:space="preserve">процессуальные права, предусмотренные ст. 25.1 КоАП РФ, а также возможность не свидетельствовать против себя (ст. 51 Конституции РФ) </w:t>
      </w:r>
      <w:r w:rsidRPr="003843C6" w:rsidR="00AC281F">
        <w:rPr>
          <w:rFonts w:ascii="Times New Roman" w:hAnsi="Times New Roman"/>
          <w:sz w:val="25"/>
          <w:szCs w:val="25"/>
        </w:rPr>
        <w:t>Куликовой Н</w:t>
      </w:r>
      <w:r w:rsidRPr="003843C6" w:rsidR="00B1230E">
        <w:rPr>
          <w:rFonts w:ascii="Times New Roman" w:hAnsi="Times New Roman"/>
          <w:sz w:val="25"/>
          <w:szCs w:val="25"/>
        </w:rPr>
        <w:t>.</w:t>
      </w:r>
      <w:r w:rsidRPr="003843C6" w:rsidR="00AC281F">
        <w:rPr>
          <w:rFonts w:ascii="Times New Roman" w:hAnsi="Times New Roman"/>
          <w:sz w:val="25"/>
          <w:szCs w:val="25"/>
        </w:rPr>
        <w:t>В</w:t>
      </w:r>
      <w:r w:rsidRPr="003843C6">
        <w:rPr>
          <w:rFonts w:ascii="Times New Roman" w:hAnsi="Times New Roman"/>
          <w:sz w:val="25"/>
          <w:szCs w:val="25"/>
        </w:rPr>
        <w:t>. были разъяснены;</w:t>
      </w:r>
    </w:p>
    <w:p w:rsidR="00AC281F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журнала операций № 4 расчетов с поставщиками и подрядчиками за январь 2025 года;</w:t>
      </w:r>
    </w:p>
    <w:p w:rsidR="00AC281F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</w:t>
      </w:r>
      <w:r w:rsidRPr="003843C6">
        <w:rPr>
          <w:rFonts w:ascii="Times New Roman" w:hAnsi="Times New Roman"/>
          <w:sz w:val="25"/>
          <w:szCs w:val="25"/>
        </w:rPr>
        <w:t>ю акта оказанных услуг № 594/1 от 28.12.2024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23 января 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сдачи-приемки оказанных услуг № 1376 от 28.12.2024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22 января 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ГК24-81665 от 31.12.</w:t>
      </w:r>
      <w:r w:rsidRPr="003843C6">
        <w:rPr>
          <w:rFonts w:ascii="Times New Roman" w:hAnsi="Times New Roman"/>
          <w:sz w:val="25"/>
          <w:szCs w:val="25"/>
        </w:rPr>
        <w:t>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0000-00000002 от 16.01.2025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расчета коммунальных услуг за декабрь 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0000-000168 от 31.12.2024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31 декабря 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10 января 2025</w:t>
      </w:r>
      <w:r w:rsidRPr="003843C6">
        <w:rPr>
          <w:rFonts w:ascii="Times New Roman" w:hAnsi="Times New Roman"/>
          <w:sz w:val="25"/>
          <w:szCs w:val="25"/>
        </w:rPr>
        <w:t xml:space="preserve">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0000-000170 от 31.12.2024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31 декабря 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10 января 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0000-00000012 от 15.01.2025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15 января 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счет-фактуры № 141 от 07.12.2024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приходного ордера от 15.01.2025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00002215 от 31.12.2024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счет-фактуры № 00002215 от 31.12.2024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22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копию акта № </w:t>
      </w:r>
      <w:r w:rsidRPr="003843C6">
        <w:rPr>
          <w:rFonts w:ascii="Times New Roman" w:hAnsi="Times New Roman"/>
          <w:sz w:val="25"/>
          <w:szCs w:val="25"/>
        </w:rPr>
        <w:t>0000-000155 от 31.12.2024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счет-фактуры № 0000-000154 от 31.12.2024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22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0000-00000002 от 14.01.2025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22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копию акта № </w:t>
      </w:r>
      <w:r w:rsidRPr="003843C6">
        <w:rPr>
          <w:rFonts w:ascii="Times New Roman" w:hAnsi="Times New Roman"/>
          <w:sz w:val="25"/>
          <w:szCs w:val="25"/>
        </w:rPr>
        <w:t>0000-000180 от 17.12.2024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22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0000-000211 от 31.12.2024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22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0000-000278 от 31.12.2024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</w:t>
      </w:r>
      <w:r w:rsidRPr="003843C6">
        <w:rPr>
          <w:rFonts w:ascii="Times New Roman" w:hAnsi="Times New Roman"/>
          <w:sz w:val="25"/>
          <w:szCs w:val="25"/>
        </w:rPr>
        <w:t xml:space="preserve"> 22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0000-000157 от 13.12.2024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расчета коммунальных услуг за ноябрь 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22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31 от 20.03.2024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22 января 2025 г</w:t>
      </w:r>
      <w:r w:rsidRPr="003843C6">
        <w:rPr>
          <w:rFonts w:ascii="Times New Roman" w:hAnsi="Times New Roman"/>
          <w:sz w:val="25"/>
          <w:szCs w:val="25"/>
        </w:rPr>
        <w:t>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0000-000053 от 31.12.2024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31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274 от 31.12.2024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31 января 2025 года;</w:t>
      </w:r>
    </w:p>
    <w:p w:rsidR="00B135C6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акта № 0000-00000021 от 31.01.2025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расчета на в</w:t>
      </w:r>
      <w:r w:rsidRPr="003843C6">
        <w:rPr>
          <w:rFonts w:ascii="Times New Roman" w:hAnsi="Times New Roman"/>
          <w:sz w:val="25"/>
          <w:szCs w:val="25"/>
        </w:rPr>
        <w:t>озмещение коммунальных и эксплуатационных услуг за декабрь 2024 года;</w:t>
      </w:r>
    </w:p>
    <w:p w:rsidR="0097076D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31 января 2025 года;</w:t>
      </w:r>
    </w:p>
    <w:p w:rsidR="0097076D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счет-фактуры № 2011224090000906/09/00000 от 31.12.2024 года;</w:t>
      </w:r>
    </w:p>
    <w:p w:rsidR="007105B3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бухгалтерской справки за 09 января 2025 года;</w:t>
      </w:r>
    </w:p>
    <w:p w:rsidR="00F218B8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пояснител</w:t>
      </w:r>
      <w:r w:rsidRPr="003843C6">
        <w:rPr>
          <w:rFonts w:ascii="Times New Roman" w:hAnsi="Times New Roman"/>
          <w:sz w:val="25"/>
          <w:szCs w:val="25"/>
        </w:rPr>
        <w:t>ьной;</w:t>
      </w:r>
    </w:p>
    <w:p w:rsidR="007105B3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баланса от 01.01.2025 года;</w:t>
      </w:r>
    </w:p>
    <w:p w:rsidR="007105B3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копию справки о наличие имущества и обязательств на </w:t>
      </w:r>
      <w:r w:rsidRPr="003843C6">
        <w:rPr>
          <w:rFonts w:ascii="Times New Roman" w:hAnsi="Times New Roman"/>
          <w:sz w:val="25"/>
          <w:szCs w:val="25"/>
        </w:rPr>
        <w:t>забалансовых</w:t>
      </w:r>
      <w:r w:rsidRPr="003843C6">
        <w:rPr>
          <w:rFonts w:ascii="Times New Roman" w:hAnsi="Times New Roman"/>
          <w:sz w:val="25"/>
          <w:szCs w:val="25"/>
        </w:rPr>
        <w:t xml:space="preserve"> счетах;</w:t>
      </w:r>
    </w:p>
    <w:p w:rsidR="007105B3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уведомления о результатах проведенной камеральной проверки от 04.02.2025 года;</w:t>
      </w:r>
    </w:p>
    <w:p w:rsidR="007105B3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трудового договора от 09.08.2024 года;</w:t>
      </w:r>
    </w:p>
    <w:p w:rsidR="007105B3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приказа</w:t>
      </w:r>
      <w:r w:rsidRPr="003843C6">
        <w:rPr>
          <w:rFonts w:ascii="Times New Roman" w:hAnsi="Times New Roman"/>
          <w:sz w:val="25"/>
          <w:szCs w:val="25"/>
        </w:rPr>
        <w:t xml:space="preserve"> №262-лс от 09.08.2024 года;</w:t>
      </w:r>
    </w:p>
    <w:p w:rsidR="007105B3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должностной инструкции главного бухгалтера;</w:t>
      </w:r>
    </w:p>
    <w:p w:rsidR="007105B3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копию распоряжения о проведении контрольного мероприятия № 12 от 18.02.2025 года,</w:t>
      </w:r>
    </w:p>
    <w:p w:rsidR="00F0384B" w:rsidRPr="003843C6" w:rsidP="003843C6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приходит к следующему:</w:t>
      </w:r>
    </w:p>
    <w:p w:rsidR="00F0384B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Задачами законодательства об административных правонарушениях, в </w:t>
      </w:r>
      <w:r w:rsidRPr="003843C6">
        <w:rPr>
          <w:rFonts w:ascii="Times New Roman" w:hAnsi="Times New Roman"/>
          <w:sz w:val="25"/>
          <w:szCs w:val="25"/>
        </w:rPr>
        <w:t>соответствии со ст. 1.2 Кодекса РФ об административных правонарушениях 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</w:t>
      </w:r>
      <w:r w:rsidRPr="003843C6">
        <w:rPr>
          <w:rFonts w:ascii="Times New Roman" w:hAnsi="Times New Roman"/>
          <w:sz w:val="25"/>
          <w:szCs w:val="25"/>
        </w:rPr>
        <w:t xml:space="preserve">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</w:t>
      </w:r>
      <w:r w:rsidRPr="003843C6">
        <w:rPr>
          <w:rFonts w:ascii="Times New Roman" w:hAnsi="Times New Roman"/>
          <w:sz w:val="25"/>
          <w:szCs w:val="25"/>
        </w:rPr>
        <w:t>тративных правонарушений, а также предупреждение административных правонарушений.</w:t>
      </w:r>
    </w:p>
    <w:p w:rsidR="00F0384B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3843C6">
        <w:rPr>
          <w:rFonts w:ascii="Times New Roman" w:hAnsi="Times New Roman"/>
          <w:sz w:val="25"/>
          <w:szCs w:val="25"/>
        </w:rPr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24969" w:rsidRPr="003843C6" w:rsidP="003843C6">
      <w:pPr>
        <w:pStyle w:val="BodyText"/>
        <w:spacing w:after="0" w:line="240" w:lineRule="auto"/>
        <w:ind w:left="23" w:right="40" w:firstLine="567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3843C6">
        <w:rPr>
          <w:rFonts w:ascii="Times New Roman" w:hAnsi="Times New Roman"/>
          <w:sz w:val="25"/>
          <w:szCs w:val="25"/>
        </w:rPr>
        <w:t xml:space="preserve">Диспозицией ч. </w:t>
      </w:r>
      <w:r w:rsidRPr="003843C6" w:rsidR="007105B3">
        <w:rPr>
          <w:rFonts w:ascii="Times New Roman" w:hAnsi="Times New Roman"/>
          <w:sz w:val="25"/>
          <w:szCs w:val="25"/>
        </w:rPr>
        <w:t>2</w:t>
      </w:r>
      <w:r w:rsidRPr="003843C6">
        <w:rPr>
          <w:rFonts w:ascii="Times New Roman" w:hAnsi="Times New Roman"/>
          <w:sz w:val="25"/>
          <w:szCs w:val="25"/>
        </w:rPr>
        <w:t xml:space="preserve"> ст. 15.15.6</w:t>
      </w:r>
      <w:r w:rsidRPr="003843C6" w:rsidR="00F0384B">
        <w:rPr>
          <w:rFonts w:ascii="Times New Roman" w:hAnsi="Times New Roman"/>
          <w:sz w:val="25"/>
          <w:szCs w:val="25"/>
        </w:rPr>
        <w:t xml:space="preserve"> Кодекса РФ об АП предусмотрена административная ответственность </w:t>
      </w:r>
      <w:r w:rsidRPr="003843C6">
        <w:rPr>
          <w:rFonts w:ascii="Times New Roman" w:eastAsia="Arial Unicode MS" w:hAnsi="Times New Roman"/>
          <w:sz w:val="25"/>
          <w:szCs w:val="25"/>
          <w:lang w:eastAsia="ru-RU"/>
        </w:rPr>
        <w:t xml:space="preserve">за нарушение </w:t>
      </w:r>
      <w:r w:rsidRPr="003843C6" w:rsidR="007105B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4" w:anchor="dst100019" w:history="1">
        <w:r w:rsidRPr="003843C6" w:rsidR="007105B3">
          <w:rPr>
            <w:rStyle w:val="Hyperlink"/>
            <w:rFonts w:ascii="Times New Roman" w:hAnsi="Times New Roman"/>
            <w:color w:val="1A0DAB"/>
            <w:sz w:val="25"/>
            <w:szCs w:val="25"/>
            <w:shd w:val="clear" w:color="auto" w:fill="FFFFFF"/>
          </w:rPr>
          <w:t>порядка</w:t>
        </w:r>
      </w:hyperlink>
      <w:r w:rsidRPr="003843C6" w:rsidR="007105B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 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отчетности.</w:t>
      </w:r>
    </w:p>
    <w:p w:rsidR="007105B3" w:rsidRPr="003843C6" w:rsidP="003843C6">
      <w:pPr>
        <w:pStyle w:val="BodyText"/>
        <w:spacing w:after="0" w:line="240" w:lineRule="auto"/>
        <w:ind w:left="23" w:right="4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843C6">
        <w:rPr>
          <w:rFonts w:ascii="Times New Roman" w:hAnsi="Times New Roman"/>
          <w:sz w:val="25"/>
          <w:szCs w:val="25"/>
        </w:rPr>
        <w:t xml:space="preserve">Диспозицией ч. 3 ст. 15.15.6 Кодекса РФ об АП предусмотрена административная ответственность </w:t>
      </w:r>
      <w:r w:rsidRPr="003843C6">
        <w:rPr>
          <w:rFonts w:ascii="Times New Roman" w:eastAsia="Arial Unicode MS" w:hAnsi="Times New Roman"/>
          <w:sz w:val="25"/>
          <w:szCs w:val="25"/>
          <w:lang w:eastAsia="ru-RU"/>
        </w:rPr>
        <w:t>за нарушение</w:t>
      </w:r>
      <w:r w:rsidRPr="003843C6">
        <w:rPr>
          <w:color w:val="000000"/>
          <w:sz w:val="30"/>
          <w:szCs w:val="30"/>
          <w:shd w:val="clear" w:color="auto" w:fill="FFFFFF"/>
        </w:rPr>
        <w:t xml:space="preserve"> </w:t>
      </w:r>
      <w:r w:rsidRPr="003843C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требований</w:t>
      </w:r>
      <w:r w:rsidRPr="003843C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к бюджетному (бухгалтерскому) учету, повлекшее представление бюджетной или бухгалтерской (финансовой) отчетности, содержащей значительное искажение показателей бюджетной или бухгалтерской (финансовой) отчетности, либо нарушение порядка составления (формир</w:t>
      </w:r>
      <w:r w:rsidRPr="003843C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ования) консолидированной бухгалтерской (финансовой) отчетности, повлекшее значительное искажение показателей этой отчетности.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В силу статьи 9 Закона о бухгалтерском учете № 402-ФЗ, пункта 3 Инструкции № 157н, пунктов 20, 21 Стандарта № 256н </w:t>
      </w:r>
      <w:r w:rsidRPr="003843C6">
        <w:rPr>
          <w:sz w:val="25"/>
          <w:szCs w:val="25"/>
        </w:rPr>
        <w:t>«Концептуальные основы» 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документов, поступивших по результатам внутреннего контроля совершаемых фактов хозяйственн</w:t>
      </w:r>
      <w:r w:rsidRPr="003843C6">
        <w:rPr>
          <w:sz w:val="25"/>
          <w:szCs w:val="25"/>
        </w:rPr>
        <w:t xml:space="preserve">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оформление; первичные учетные </w:t>
      </w:r>
      <w:r w:rsidRPr="003843C6">
        <w:rPr>
          <w:sz w:val="25"/>
          <w:szCs w:val="25"/>
        </w:rPr>
        <w:t>документы должны составляться в момент совершения фактов хозяйственной жизни, а если это не представляется возможным - непосредственно после окончания факта хозяйственной жизни.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Пунктом 16 Стандарта № 256н «Концептуальные основы» установлено, что ведение б</w:t>
      </w:r>
      <w:r w:rsidRPr="003843C6">
        <w:rPr>
          <w:sz w:val="25"/>
          <w:szCs w:val="25"/>
        </w:rPr>
        <w:t>ухгалтерского учета объектов бухгалтерского учета осуществляется в денежном измерении (стоимостном выражении) с использованием: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метода начисления, согласно которому результаты операций признаются в бухгалтерском учете по факту их совершения независимо от т</w:t>
      </w:r>
      <w:r w:rsidRPr="003843C6">
        <w:rPr>
          <w:sz w:val="25"/>
          <w:szCs w:val="25"/>
        </w:rPr>
        <w:t>ого, когда получены или выплачены при расчетах, связанных с осуществлением указанных операций, денежные средства (или их эквиваленты);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принципа равномерности признания доходов и расходов и допущения временной определенности фактов хозяйственной жизни, кото</w:t>
      </w:r>
      <w:r w:rsidRPr="003843C6">
        <w:rPr>
          <w:sz w:val="25"/>
          <w:szCs w:val="25"/>
        </w:rPr>
        <w:t>рая целей бухгалтерского учета означает, что объекты бухгалтерского учета признаются в бухгалтерском учете в том отчетном периоде, в котором имели место факты хозяйственной жизни, приведшие к возникновению и (или) изменению соответствующих активов, обязате</w:t>
      </w:r>
      <w:r w:rsidRPr="003843C6">
        <w:rPr>
          <w:sz w:val="25"/>
          <w:szCs w:val="25"/>
        </w:rPr>
        <w:t>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операций.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На основании пункта 5 Стандарта № 275н «Собы</w:t>
      </w:r>
      <w:r w:rsidRPr="003843C6">
        <w:rPr>
          <w:sz w:val="25"/>
          <w:szCs w:val="25"/>
        </w:rPr>
        <w:t>тия после отчетной даты» поступление после отчетной даты первичных учетных документов, оформляющих факты хозяйственной жизни, возникших (произошедших) в отчетном периоде, информация о которых подлежит отражению в бухгалтерском учете и (или) раскрытию в бух</w:t>
      </w:r>
      <w:r w:rsidRPr="003843C6">
        <w:rPr>
          <w:sz w:val="25"/>
          <w:szCs w:val="25"/>
        </w:rPr>
        <w:t>галтерской (финансовой) отчетности, не является событием после отчетной даты.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Согласно части 6 статьи 15 Закона о бухгалтерском учете № 402-ФЗ отчетная дата (дата, на которую составляется бухгалтерская (финансовая) отчетность) - это последний календарный д</w:t>
      </w:r>
      <w:r w:rsidRPr="003843C6">
        <w:rPr>
          <w:sz w:val="25"/>
          <w:szCs w:val="25"/>
        </w:rPr>
        <w:t>ень отчетного периода, за исключением случаев реорганизации и ликвидации юридического лица. Соответственно, для годовой бухгалтерской отчетности за отчетный 2024 год отчетной датой является 31.12.2024 года.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В силу изложенных требований первичные учетные </w:t>
      </w:r>
      <w:r w:rsidRPr="003843C6">
        <w:rPr>
          <w:sz w:val="25"/>
          <w:szCs w:val="25"/>
        </w:rPr>
        <w:t xml:space="preserve">документы, оформляющие факты хозяйственной жизни, возникшие (произошедшие) в отчетном 2024 году, должны </w:t>
      </w:r>
      <w:r w:rsidRPr="003843C6">
        <w:rPr>
          <w:sz w:val="25"/>
          <w:szCs w:val="25"/>
        </w:rPr>
        <w:t>быть отражены в бухгалтерском учете и раскрыты в бухгалтерской отчетности за 2024 год.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Согласно пункту 1.7 Методических рекомендаций по применению федер</w:t>
      </w:r>
      <w:r w:rsidRPr="003843C6">
        <w:rPr>
          <w:sz w:val="25"/>
          <w:szCs w:val="25"/>
        </w:rPr>
        <w:t>ального стандарта бухгалтерского учета для организаций государственного сектора «События после отчетной даты», направленных письмом Минфина России от 31.07.2018 №02-06- 07/55005, при поступлении первичных документов после даты подписания (принятия) отчетно</w:t>
      </w:r>
      <w:r w:rsidRPr="003843C6">
        <w:rPr>
          <w:sz w:val="25"/>
          <w:szCs w:val="25"/>
        </w:rPr>
        <w:t>сти вышестоящим пользователем отчетности указанные операции отражаются в следующем отчетном периоде (в году, следующем за отчетным) как ошибки прошлых лет, обособляются на отдельных счетах бюджетного учета, в отдельном регистре с корректировкой входящих ос</w:t>
      </w:r>
      <w:r w:rsidRPr="003843C6">
        <w:rPr>
          <w:sz w:val="25"/>
          <w:szCs w:val="25"/>
        </w:rPr>
        <w:t>татков на начало отчетного периода, в котором отражены ошибки прошлых лет.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В соответствии с пунктом 8.1 Инструкции № </w:t>
      </w:r>
      <w:r w:rsidRPr="003843C6" w:rsidR="008F5B6A">
        <w:rPr>
          <w:sz w:val="25"/>
          <w:szCs w:val="25"/>
        </w:rPr>
        <w:t>33</w:t>
      </w:r>
      <w:r w:rsidRPr="003843C6">
        <w:rPr>
          <w:sz w:val="25"/>
          <w:szCs w:val="25"/>
        </w:rPr>
        <w:t>н, пунктом 64 Стандарта №256н «Концептуальные основы» дата включения данных представленной бухгалтерской (финансовой) отчетности в консол</w:t>
      </w:r>
      <w:r w:rsidRPr="003843C6">
        <w:rPr>
          <w:sz w:val="25"/>
          <w:szCs w:val="25"/>
        </w:rPr>
        <w:t>идированную отчетность, формируемую субъектом консолидированной отчетности, является датой принятия представленной субъектом отчетности бухгалтерской (финансовой) отчетности, на основании уведомления субъекта отчетности о результатах проведенной камерально</w:t>
      </w:r>
      <w:r w:rsidRPr="003843C6">
        <w:rPr>
          <w:sz w:val="25"/>
          <w:szCs w:val="25"/>
        </w:rPr>
        <w:t>й проверки отчетности субъектом консолидированной отчетности.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Департаментом по социальной политике администрации города Нижневартовска (далее - Департамент по СП) Уведомление подведомственных учреждений, в числе которых МАУДО СШОР, о результатах проведенно</w:t>
      </w:r>
      <w:r w:rsidRPr="003843C6">
        <w:rPr>
          <w:sz w:val="25"/>
          <w:szCs w:val="25"/>
        </w:rPr>
        <w:t>й камеральной проверки бухгалтерской отчетности за 2024 год и о дате ее включения в консолидированную бухгалтерскую отчетность направлено письмом от 04.02.2025 № 3-01-Исх-460, следовательно, годовая бухгалтерская отчетность подведомственных муниципальных у</w:t>
      </w:r>
      <w:r w:rsidRPr="003843C6">
        <w:rPr>
          <w:sz w:val="25"/>
          <w:szCs w:val="25"/>
        </w:rPr>
        <w:t>чреждений принята Департаментом по СП 04.02.2025 года.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В силу вышеизложенных требований первичные учетные документы (независимо от даты их составления) оформляющие факты хозяйственной жизни, возникшие (произошедшие) в отчетном 2024 году, поступившие в учре</w:t>
      </w:r>
      <w:r w:rsidRPr="003843C6">
        <w:rPr>
          <w:sz w:val="25"/>
          <w:szCs w:val="25"/>
        </w:rPr>
        <w:t>ждение после отчетной даты, но до даты принятия годовой бухгалтерской отчетности Департаментом по СП 04.02.2025 года, должны быть отражены в бухгалтерском учете и раскрыты в бухгалтерской отчетности за 2024 год.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Приказом Минфина России от 30.03.2015 № 52н </w:t>
      </w:r>
      <w:r w:rsidRPr="003843C6">
        <w:rPr>
          <w:sz w:val="25"/>
          <w:szCs w:val="25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</w:t>
      </w:r>
      <w:r w:rsidRPr="003843C6">
        <w:rPr>
          <w:sz w:val="25"/>
          <w:szCs w:val="25"/>
        </w:rPr>
        <w:t>арственными (муниципальными) учреждениями, и Методических указаний по их применению» (далее - Приказ № 52н) в целях отражения операций, совершаемых в ходе ведения хозяйственной деятельности, для отражения которых не установлены унифицированные формы первич</w:t>
      </w:r>
      <w:r w:rsidRPr="003843C6">
        <w:rPr>
          <w:sz w:val="25"/>
          <w:szCs w:val="25"/>
        </w:rPr>
        <w:t>ных учетных документов (формы электронных первичных учетных документов), для отражения бухгалтерских записей на основании первичного учетного документа при отсутствии возможности в оформленном первичном документе заполнить поле «Отметка о принятии Бухгалте</w:t>
      </w:r>
      <w:r w:rsidRPr="003843C6">
        <w:rPr>
          <w:sz w:val="25"/>
          <w:szCs w:val="25"/>
        </w:rPr>
        <w:t>рской справки к учету», предусмотрено использование Бухгалтерской справки (ф.0504833).</w:t>
      </w:r>
    </w:p>
    <w:p w:rsidR="007A33A0" w:rsidRPr="003843C6" w:rsidP="003843C6">
      <w:pPr>
        <w:pStyle w:val="BodyText"/>
        <w:spacing w:after="0" w:line="240" w:lineRule="auto"/>
        <w:ind w:left="23" w:right="23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В соответствии с пунктом 254 Инструкции № 157н на счете 030200000 «Расчеты по принятым обязательствам» учитываются расчеты по принятым учреждением обязательствам перед с</w:t>
      </w:r>
      <w:r w:rsidRPr="003843C6">
        <w:rPr>
          <w:rFonts w:ascii="Times New Roman" w:hAnsi="Times New Roman"/>
          <w:sz w:val="25"/>
          <w:szCs w:val="25"/>
        </w:rPr>
        <w:t xml:space="preserve">убъектами гражданских прав за поставленные материальные ценности, оказанные услуги, выполненные работы, по иным основаниям, вытекающим из условий договоров, соглашений. 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Согласно Инструкции № 183н операции по увеличению задолженности по принятым автономным</w:t>
      </w:r>
      <w:r w:rsidRPr="003843C6">
        <w:rPr>
          <w:sz w:val="25"/>
          <w:szCs w:val="25"/>
        </w:rPr>
        <w:t xml:space="preserve"> учреждением обязательствам</w:t>
      </w:r>
      <w:r w:rsidRPr="003843C6" w:rsidR="009D4D36">
        <w:rPr>
          <w:sz w:val="25"/>
          <w:szCs w:val="25"/>
        </w:rPr>
        <w:t>: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по приобретению коммунальных услуг отражаются по кредиту счета 030223730 «Увеличение кредиторской задолженности по коммунальным услугам» и дебету соответствующих счетов аналитического учета счетов 010900000 «Себестоимость </w:t>
      </w:r>
      <w:r w:rsidRPr="003843C6">
        <w:rPr>
          <w:sz w:val="25"/>
          <w:szCs w:val="25"/>
        </w:rPr>
        <w:t>готов</w:t>
      </w:r>
      <w:r w:rsidRPr="003843C6">
        <w:rPr>
          <w:sz w:val="25"/>
          <w:szCs w:val="25"/>
        </w:rPr>
        <w:t xml:space="preserve">ой продукции, работ, услуг», 011000000 «Затраты на </w:t>
      </w:r>
      <w:r w:rsidRPr="003843C6">
        <w:rPr>
          <w:sz w:val="25"/>
          <w:szCs w:val="25"/>
        </w:rPr>
        <w:t>биотрансформацию</w:t>
      </w:r>
      <w:r w:rsidRPr="003843C6">
        <w:rPr>
          <w:sz w:val="25"/>
          <w:szCs w:val="25"/>
        </w:rPr>
        <w:t>», 040120223 «Расходы на коммунальные услуги», 040160000 «Резервы предстоящих расходов» (пункт 135);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по оплате договоров на выполнение работ, оказание услуг, связанных с содержанием имущест</w:t>
      </w:r>
      <w:r w:rsidRPr="003843C6">
        <w:rPr>
          <w:sz w:val="25"/>
          <w:szCs w:val="25"/>
        </w:rPr>
        <w:t>ва, отражаются на основании представленных исполнителями документов, оформленных согласно условиям договоров, подтверждающих исполнение услуг (работ), по кредиту счета 030225730 «Увеличение кредиторской задолженности по работам, услугам по содержанию имуще</w:t>
      </w:r>
      <w:r w:rsidRPr="003843C6">
        <w:rPr>
          <w:sz w:val="25"/>
          <w:szCs w:val="25"/>
        </w:rPr>
        <w:t xml:space="preserve">ства» и дебету соответствующих счетов аналитического учета счетов 010900000 «Себестоимость готовой продукции, работ, услуг», 011000000 «Затраты на </w:t>
      </w:r>
      <w:r w:rsidRPr="003843C6">
        <w:rPr>
          <w:sz w:val="25"/>
          <w:szCs w:val="25"/>
        </w:rPr>
        <w:t>биотрансформацию</w:t>
      </w:r>
      <w:r w:rsidRPr="003843C6">
        <w:rPr>
          <w:sz w:val="25"/>
          <w:szCs w:val="25"/>
        </w:rPr>
        <w:t>», 040120225 «Расходы на работы, услуги по содержанию имущества», 040160000 «Резервы предстоя</w:t>
      </w:r>
      <w:r w:rsidRPr="003843C6">
        <w:rPr>
          <w:sz w:val="25"/>
          <w:szCs w:val="25"/>
        </w:rPr>
        <w:t>щих расходов» (пункт 137);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по оплате договоров на выполнение прочих работ, оказание прочих услуг отражаются по кредиту счета 030226730 «Увеличение кредиторской задолженности по прочим работам, услугам» и дебету соответствующих счетов аналитического учета с</w:t>
      </w:r>
      <w:r w:rsidRPr="003843C6">
        <w:rPr>
          <w:sz w:val="25"/>
          <w:szCs w:val="25"/>
        </w:rPr>
        <w:t xml:space="preserve">четов 010900000 «Себестоимость готовой продукции, работ, услуг», 011000000 «Затраты на </w:t>
      </w:r>
      <w:r w:rsidRPr="003843C6">
        <w:rPr>
          <w:sz w:val="25"/>
          <w:szCs w:val="25"/>
        </w:rPr>
        <w:t>биотрансформацию</w:t>
      </w:r>
      <w:r w:rsidRPr="003843C6">
        <w:rPr>
          <w:sz w:val="25"/>
          <w:szCs w:val="25"/>
        </w:rPr>
        <w:t>», 040120226 «Расходы на прочие работы, услуги», 040160000 «Резервы предстоящих расходов» (пункт 138);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по оплате договоров на приобретение (изготовление </w:t>
      </w:r>
      <w:r w:rsidRPr="003843C6">
        <w:rPr>
          <w:sz w:val="25"/>
          <w:szCs w:val="25"/>
        </w:rPr>
        <w:t>из материалов подрядчика) в собственность объектов, относящихся к материальным запасам, в том числе спецоборудования для научно-исследовательских и опытно-конструкторских работ отражается по кредиту счета 030234730 «Увеличение кредиторской задолженности по</w:t>
      </w:r>
      <w:r w:rsidRPr="003843C6">
        <w:rPr>
          <w:sz w:val="25"/>
          <w:szCs w:val="25"/>
        </w:rPr>
        <w:t xml:space="preserve"> приобретению материальных запасов» и дебету соответствующих счетов аналитического учета счета 010500000 «Материальные запасы», 010600000 «Вложения в нефинансовые активы» (010624000, 010634000), 040160000 «Резервы предстоящих расходов» (пункт 142).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На осно</w:t>
      </w:r>
      <w:r w:rsidRPr="003843C6">
        <w:rPr>
          <w:sz w:val="25"/>
          <w:szCs w:val="25"/>
        </w:rPr>
        <w:t>вании пунктов 60, 61,129,181 Инструкции № 183н при изготовлении одного (единственного) вида готовой продукции, выполняемой работы, оказываемой услуги прямые расходы, установленные по способу включения в себестоимость учреждением самостоятельно или органом,</w:t>
      </w:r>
      <w:r w:rsidRPr="003843C6">
        <w:rPr>
          <w:sz w:val="25"/>
          <w:szCs w:val="25"/>
        </w:rPr>
        <w:t xml:space="preserve"> осуществляющим функции и полномочия учредителя, на основании первичных учетных документов отражаются в соответствии с содержанием хозяйственной операции по дебету соответствующих счетов аналитического учета счетов 010960000 «Себестоимость готовой продукци</w:t>
      </w:r>
      <w:r w:rsidRPr="003843C6">
        <w:rPr>
          <w:sz w:val="25"/>
          <w:szCs w:val="25"/>
        </w:rPr>
        <w:t>и, работ, услуг» и кредиту соответствующих счетов аналитического учета счета 030200000 «Расчеты по принятым обязательствам», 010400000 «Амортизация», 02080000 «Расчеты с подотчетными лицами», 030300000 «Расчеты по платежам в бюджеты», 010500000 «Материальн</w:t>
      </w:r>
      <w:r w:rsidRPr="003843C6">
        <w:rPr>
          <w:sz w:val="25"/>
          <w:szCs w:val="25"/>
        </w:rPr>
        <w:t>ые запасы», 010100000 «Основные средства» в части введенных в эксплуатацию основных средств стоимостью до 10000 рублей включительно, за исключением объектов библиотечного фонда независимо от их стоимости.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Следовательно, операции по увеличению задолженности</w:t>
      </w:r>
      <w:r w:rsidRPr="003843C6">
        <w:rPr>
          <w:sz w:val="25"/>
          <w:szCs w:val="25"/>
        </w:rPr>
        <w:t xml:space="preserve"> по принятым Учреждением обязательствам</w:t>
      </w:r>
      <w:r w:rsidRPr="003843C6" w:rsidR="008F5B6A">
        <w:rPr>
          <w:sz w:val="25"/>
          <w:szCs w:val="25"/>
        </w:rPr>
        <w:t>: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23" w:firstLine="567"/>
        <w:rPr>
          <w:sz w:val="25"/>
          <w:szCs w:val="25"/>
        </w:rPr>
      </w:pPr>
      <w:r w:rsidRPr="003843C6">
        <w:rPr>
          <w:sz w:val="25"/>
          <w:szCs w:val="25"/>
        </w:rPr>
        <w:t>по приобретению коммунальных услуг отражаются по дебету счета 4.109.60.223 и кредиту счета 4.302.23.734 на сумму 185,88 рубля (по КФО 4) на основании нижеприведенного первичного учетного документа</w:t>
      </w:r>
      <w:r w:rsidRPr="003843C6" w:rsidR="009D4D36">
        <w:rPr>
          <w:sz w:val="25"/>
          <w:szCs w:val="25"/>
        </w:rPr>
        <w:t>;</w:t>
      </w:r>
    </w:p>
    <w:p w:rsidR="009D4D36" w:rsidRPr="003843C6" w:rsidP="003843C6">
      <w:pPr>
        <w:pStyle w:val="1"/>
        <w:shd w:val="clear" w:color="auto" w:fill="auto"/>
        <w:spacing w:line="240" w:lineRule="auto"/>
        <w:ind w:left="23" w:right="-143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в части </w:t>
      </w:r>
      <w:r w:rsidRPr="003843C6">
        <w:rPr>
          <w:sz w:val="25"/>
          <w:szCs w:val="25"/>
        </w:rPr>
        <w:t>возмещения коммунальных услуг и эксплуатационных расходов по арендованным помещениям отражаются по дебету счета 4.109.60.224 и кредиту счета 4.302.24.732 на общую сумму 98 806,46 рубля (по КФО 4) на основании нижеследующих первичных учетных документов;</w:t>
      </w:r>
    </w:p>
    <w:p w:rsidR="009D4D36" w:rsidRPr="003843C6" w:rsidP="003843C6">
      <w:pPr>
        <w:pStyle w:val="1"/>
        <w:shd w:val="clear" w:color="auto" w:fill="auto"/>
        <w:spacing w:line="240" w:lineRule="auto"/>
        <w:ind w:left="23" w:right="-143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по </w:t>
      </w:r>
      <w:r w:rsidRPr="003843C6">
        <w:rPr>
          <w:sz w:val="25"/>
          <w:szCs w:val="25"/>
        </w:rPr>
        <w:t>оплате договоров на выполнение работ, оказание услуг, связанных с содержанием имущества, отражаются по дебету счета 4.109.80.225 и кредиту счета 4.302.25.734 на общую сумму 154 860,50 рубля (по КФО 4) на основании представленных исполнителями документов, о</w:t>
      </w:r>
      <w:r w:rsidRPr="003843C6">
        <w:rPr>
          <w:sz w:val="25"/>
          <w:szCs w:val="25"/>
        </w:rPr>
        <w:t>формленных согласно условиям договоров, подтверждающих исполнение услуг (работ);</w:t>
      </w:r>
    </w:p>
    <w:p w:rsidR="009D4D36" w:rsidRPr="003843C6" w:rsidP="003843C6">
      <w:pPr>
        <w:pStyle w:val="1"/>
        <w:shd w:val="clear" w:color="auto" w:fill="auto"/>
        <w:spacing w:line="240" w:lineRule="auto"/>
        <w:ind w:left="23" w:right="-143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о оплате договоров на выполнение прочих работ, оказание прочих услуг отражаются по кредиту счета отражаются по дебету счета 4.109.80.226 и кредиту счета 4.302.26.736 на сумму </w:t>
      </w:r>
      <w:r w:rsidRPr="003843C6">
        <w:rPr>
          <w:sz w:val="25"/>
          <w:szCs w:val="25"/>
        </w:rPr>
        <w:t>45 500,00 рублей (по КФО 4), по дебету счета 2.109.80.226 и кредиту счета 2.302.26.734 и 2.302.26.736 на общую сумму 114 870,00 рублей (по КФО 2) на основании нижеследующих первичных учетных документов;</w:t>
      </w:r>
    </w:p>
    <w:p w:rsidR="0077695D" w:rsidRPr="003843C6" w:rsidP="00926638">
      <w:pPr>
        <w:pStyle w:val="1"/>
        <w:shd w:val="clear" w:color="auto" w:fill="auto"/>
        <w:spacing w:line="240" w:lineRule="auto"/>
        <w:ind w:left="23" w:right="-143" w:firstLine="567"/>
        <w:rPr>
          <w:rFonts w:ascii="Arial Unicode MS" w:hAnsi="Arial Unicode MS" w:cs="Arial Unicode MS"/>
          <w:color w:val="000000"/>
          <w:sz w:val="2"/>
          <w:szCs w:val="2"/>
        </w:rPr>
      </w:pPr>
      <w:r w:rsidRPr="003843C6">
        <w:rPr>
          <w:sz w:val="25"/>
          <w:szCs w:val="25"/>
        </w:rPr>
        <w:t xml:space="preserve">по оплате договоров на приобретение (изготовление из </w:t>
      </w:r>
      <w:r w:rsidRPr="003843C6">
        <w:rPr>
          <w:sz w:val="25"/>
          <w:szCs w:val="25"/>
        </w:rPr>
        <w:t>материалов подрядчика) в собственность объектов, относящихся к материальным запасам, отражаются по дебету счета 2.105.32.342 и кредиту счета 2.302.34.734 на сумму 495,00 рублей (по КФО 2) на основании указанного ниже первичного учетного документа</w:t>
      </w:r>
      <w:r w:rsidRPr="003843C6" w:rsidR="009D4D36">
        <w:rPr>
          <w:sz w:val="25"/>
          <w:szCs w:val="25"/>
        </w:rPr>
        <w:t>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К </w:t>
      </w:r>
      <w:r w:rsidRPr="003843C6">
        <w:rPr>
          <w:sz w:val="25"/>
          <w:szCs w:val="25"/>
        </w:rPr>
        <w:t>вышеперечисленным первичным учетным документам составлены Бухгалтерские справки (ф.0504833), отражающие наименование и содержание проводимой операции, бухгалтерские записи по дебету и кредиту соответствующих счетов, с отметкой о принятии их к учету, проста</w:t>
      </w:r>
      <w:r w:rsidRPr="003843C6">
        <w:rPr>
          <w:sz w:val="25"/>
          <w:szCs w:val="25"/>
        </w:rPr>
        <w:t>вленной главным бухгалтером Учреждения.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На основании указанных требований вышеуказанные операции по увеличению задолженности по принятым Учреждением обязательствам, оформляющие факты хозяйственной жизни (приобретение коммунальных услуг, возмещение коммунал</w:t>
      </w:r>
      <w:r w:rsidRPr="003843C6">
        <w:rPr>
          <w:sz w:val="25"/>
          <w:szCs w:val="25"/>
        </w:rPr>
        <w:t>ьных услуг и эксплуатационных расходов по арендованным помещениям, по оплате договоров на выполнение работ, оказание услуг, связанных с содержанием имущества, на выполнение прочих работ, оказание прочих услуг, по оплате договоров на приобретение материальн</w:t>
      </w:r>
      <w:r w:rsidRPr="003843C6">
        <w:rPr>
          <w:sz w:val="25"/>
          <w:szCs w:val="25"/>
        </w:rPr>
        <w:t xml:space="preserve">ых запасов), на общую сумму 299 352,84 рубля по КФО 4 и 115 365,00 рублей по КФО 2, возникшие (произошедшие) в отчетном 2024 году, должны быть отражены в бухгалтерском учете по дебету счета 0.109.00.000 и кредиту счета 0.302.00.000 последней датой периода </w:t>
      </w:r>
      <w:r w:rsidRPr="003843C6">
        <w:rPr>
          <w:sz w:val="25"/>
          <w:szCs w:val="25"/>
        </w:rPr>
        <w:t>фактического оказания услуг, выполнения работ - 31.12.2024 года.</w:t>
      </w:r>
    </w:p>
    <w:p w:rsidR="0077695D" w:rsidRPr="003843C6" w:rsidP="003843C6">
      <w:pPr>
        <w:pStyle w:val="50"/>
        <w:framePr w:h="1600" w:hRule="atLeast" w:wrap="around" w:hAnchor="margin" w:x="9951" w:y="33"/>
        <w:shd w:val="clear" w:color="auto" w:fill="auto"/>
        <w:spacing w:line="240" w:lineRule="auto"/>
        <w:ind w:left="100" w:firstLine="567"/>
        <w:rPr>
          <w:sz w:val="25"/>
          <w:szCs w:val="25"/>
        </w:rPr>
      </w:pP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На основании пункта 1 Инструкции № </w:t>
      </w:r>
      <w:r w:rsidRPr="003843C6" w:rsidR="009D4D36">
        <w:rPr>
          <w:sz w:val="25"/>
          <w:szCs w:val="25"/>
        </w:rPr>
        <w:t>33</w:t>
      </w:r>
      <w:r w:rsidRPr="003843C6">
        <w:rPr>
          <w:sz w:val="25"/>
          <w:szCs w:val="25"/>
        </w:rPr>
        <w:t xml:space="preserve">н муниципальные бюджетные учреждения составляют и представляют годовую бухгалтерскую отчетность по формам согласно приложению № 1 к Инструкции № </w:t>
      </w:r>
      <w:r w:rsidRPr="003843C6" w:rsidR="009D4D36">
        <w:rPr>
          <w:sz w:val="25"/>
          <w:szCs w:val="25"/>
        </w:rPr>
        <w:t>33</w:t>
      </w:r>
      <w:r w:rsidRPr="003843C6">
        <w:rPr>
          <w:sz w:val="25"/>
          <w:szCs w:val="25"/>
        </w:rPr>
        <w:t>н.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20" w:right="80" w:firstLine="567"/>
        <w:rPr>
          <w:sz w:val="25"/>
          <w:szCs w:val="25"/>
        </w:rPr>
      </w:pPr>
      <w:r w:rsidRPr="003843C6">
        <w:rPr>
          <w:sz w:val="25"/>
          <w:szCs w:val="25"/>
        </w:rPr>
        <w:t>Пун</w:t>
      </w:r>
      <w:r w:rsidRPr="003843C6">
        <w:rPr>
          <w:sz w:val="25"/>
          <w:szCs w:val="25"/>
        </w:rPr>
        <w:t xml:space="preserve">ктом 12 Инструкции № </w:t>
      </w:r>
      <w:r w:rsidRPr="003843C6" w:rsidR="009D4D36">
        <w:rPr>
          <w:sz w:val="25"/>
          <w:szCs w:val="25"/>
        </w:rPr>
        <w:t>33</w:t>
      </w:r>
      <w:r w:rsidRPr="003843C6">
        <w:rPr>
          <w:sz w:val="25"/>
          <w:szCs w:val="25"/>
        </w:rPr>
        <w:t xml:space="preserve">н установлено, что в состав бухгалтерской отчетности включается в том числе Баланс государственного (муниципального) учреждения (форма 0503730). В соответствии с пунктами 16, 19 Инструкции № </w:t>
      </w:r>
      <w:r w:rsidRPr="003843C6" w:rsidR="009D4D36">
        <w:rPr>
          <w:sz w:val="25"/>
          <w:szCs w:val="25"/>
        </w:rPr>
        <w:t>33</w:t>
      </w:r>
      <w:r w:rsidRPr="003843C6">
        <w:rPr>
          <w:sz w:val="25"/>
          <w:szCs w:val="25"/>
        </w:rPr>
        <w:t>н в строке 410 раздела «Обязательства» г</w:t>
      </w:r>
      <w:r w:rsidRPr="003843C6">
        <w:rPr>
          <w:sz w:val="25"/>
          <w:szCs w:val="25"/>
        </w:rPr>
        <w:t>рафы 8, 9 «На конец отчетного периода» Баланса государственного (муниципального) учреждения (форма 0503730) отражаются показатели расчетов по обязательствам учреждения в разрезе счетов бухгалтерского учета в том числе в сумме остатков по соответствующим сч</w:t>
      </w:r>
      <w:r w:rsidRPr="003843C6">
        <w:rPr>
          <w:sz w:val="25"/>
          <w:szCs w:val="25"/>
        </w:rPr>
        <w:t>етам аналитического учета счета 030200000 «Расчеты по принятым обязательствам» на 1 января года, следующего за отчетным, с учетом проведенных 31 декабря при завершении финансового года заключительных оборотов по счетам бухгалтерского учета.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20" w:right="8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Следовательно, </w:t>
      </w:r>
      <w:r w:rsidRPr="003843C6">
        <w:rPr>
          <w:sz w:val="25"/>
          <w:szCs w:val="25"/>
        </w:rPr>
        <w:t>в силу указанных норм законодательства в строке 410 «Кредиторская задолженность по выплатам (030200000,020800000,030402000,030403000), всего»</w:t>
      </w:r>
    </w:p>
    <w:p w:rsidR="0077695D" w:rsidRPr="003843C6" w:rsidP="003843C6">
      <w:pPr>
        <w:pStyle w:val="1"/>
        <w:shd w:val="clear" w:color="auto" w:fill="auto"/>
        <w:spacing w:line="240" w:lineRule="auto"/>
        <w:ind w:left="20" w:right="80" w:firstLine="567"/>
        <w:rPr>
          <w:sz w:val="25"/>
          <w:szCs w:val="25"/>
        </w:rPr>
      </w:pPr>
      <w:r w:rsidRPr="003843C6">
        <w:rPr>
          <w:sz w:val="25"/>
          <w:szCs w:val="25"/>
        </w:rPr>
        <w:t xml:space="preserve">графы 8 Баланса государственного (муниципального) учреждения (форма 0503730) на 01.01.2025 года Учреждения должна </w:t>
      </w:r>
      <w:r w:rsidRPr="003843C6">
        <w:rPr>
          <w:sz w:val="25"/>
          <w:szCs w:val="25"/>
        </w:rPr>
        <w:t>быть отражена сформированная на счете 030220000 кредиторская задолженность, в том числе за декабрь 2024 года, на основании первичных документов в сумме 1 574 923,05 рубля (1 275 570,21+299 352,84).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20" w:right="80" w:firstLine="567"/>
        <w:rPr>
          <w:sz w:val="25"/>
          <w:szCs w:val="25"/>
        </w:rPr>
      </w:pPr>
      <w:r w:rsidRPr="003843C6">
        <w:rPr>
          <w:sz w:val="25"/>
          <w:szCs w:val="25"/>
        </w:rPr>
        <w:t>графы 9 Баланса государственного (муниципального) учрежден</w:t>
      </w:r>
      <w:r w:rsidRPr="003843C6">
        <w:rPr>
          <w:sz w:val="25"/>
          <w:szCs w:val="25"/>
        </w:rPr>
        <w:t>ия (форма 0503730) на 01.01.2025 года Учреждения должна быть отражена сформированная на счете 030220000 кредиторская задолженность, в том числе за декабрь 2024 года, на основании первичных документов в сумме 449 743,60 рубля (334 378,60+115 365,00).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20" w:right="80" w:firstLine="567"/>
        <w:rPr>
          <w:sz w:val="25"/>
          <w:szCs w:val="25"/>
        </w:rPr>
      </w:pPr>
      <w:r w:rsidRPr="003843C6">
        <w:rPr>
          <w:sz w:val="25"/>
          <w:szCs w:val="25"/>
        </w:rPr>
        <w:t>Однако, учитывая, что бухгалтерские записи по дебету счета 0.109.00.000 и кредиту счета 0.302.00.000 на общую сумму 299 352,84 рубля по КФО 4 и 115 365,00 рублей по КФО 2, на основании первичных документов оформлены в бухгалтерском учете в январе 2025 года</w:t>
      </w:r>
      <w:r w:rsidRPr="003843C6">
        <w:rPr>
          <w:sz w:val="25"/>
          <w:szCs w:val="25"/>
        </w:rPr>
        <w:t xml:space="preserve"> ((9, 10, 15, 22, 23, 24, 31 января 2025 года), в связи с чем в форме бухгалтерской отчетности - Балансе государственного (муниципального) учреждения (форма 0503730) на 01.01.2025 года в строке 410 раздела «Обязательства»:</w:t>
      </w:r>
    </w:p>
    <w:p w:rsidR="0077695D" w:rsidRPr="003843C6" w:rsidP="003843C6">
      <w:pPr>
        <w:pStyle w:val="1"/>
        <w:shd w:val="clear" w:color="auto" w:fill="auto"/>
        <w:spacing w:line="240" w:lineRule="auto"/>
        <w:ind w:left="20" w:right="80" w:firstLine="567"/>
        <w:rPr>
          <w:sz w:val="25"/>
          <w:szCs w:val="25"/>
        </w:rPr>
      </w:pPr>
      <w:r w:rsidRPr="003843C6">
        <w:rPr>
          <w:sz w:val="25"/>
          <w:szCs w:val="25"/>
        </w:rPr>
        <w:t>графы 8 «На конец отчетного перио</w:t>
      </w:r>
      <w:r w:rsidRPr="003843C6">
        <w:rPr>
          <w:sz w:val="25"/>
          <w:szCs w:val="25"/>
        </w:rPr>
        <w:t>да» кредиторская задолженность не отражена, то есть данный показатель бухгалтерской отчетности искажен на сумму 299 352,84 рубля (1 962 732</w:t>
      </w:r>
      <w:r w:rsidRPr="003843C6">
        <w:rPr>
          <w:rStyle w:val="a10"/>
          <w:i w:val="0"/>
          <w:sz w:val="25"/>
          <w:szCs w:val="25"/>
        </w:rPr>
        <w:t xml:space="preserve"> 665,60 -</w:t>
      </w:r>
      <w:r w:rsidRPr="003843C6">
        <w:rPr>
          <w:sz w:val="25"/>
          <w:szCs w:val="25"/>
        </w:rPr>
        <w:t xml:space="preserve"> 1 962 433 312,76).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20" w:right="80" w:firstLine="567"/>
        <w:rPr>
          <w:sz w:val="25"/>
          <w:szCs w:val="25"/>
        </w:rPr>
      </w:pPr>
      <w:r w:rsidRPr="003843C6">
        <w:rPr>
          <w:sz w:val="25"/>
          <w:szCs w:val="25"/>
        </w:rPr>
        <w:t>графы 9 «На конец отчетного периода» кредиторская задолженность не отражена, то есть дан</w:t>
      </w:r>
      <w:r w:rsidRPr="003843C6">
        <w:rPr>
          <w:sz w:val="25"/>
          <w:szCs w:val="25"/>
        </w:rPr>
        <w:t>ный показатель бухгалтерской отчетности искажен на сумму 115 365,00 рублей (1 323 640,64- 1 208 275,64).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В силу части 3 статьи 7 Закона № 402-ФЗ руководитель экономического субъекта обязан возложить ведение бухгалтерского учета на главного бухгалтера или и</w:t>
      </w:r>
      <w:r w:rsidRPr="003843C6">
        <w:rPr>
          <w:sz w:val="25"/>
          <w:szCs w:val="25"/>
        </w:rPr>
        <w:t>ное должностное лицо этого субъекта либо заключить договор об оказании услуг по ведению бухгалтерского учета, если иное не предусмотрено настоящей частью. В соответствии с пунктом 4 Инструкции № 157н ведение бухгалтерского учета субъекта учета осуществляет</w:t>
      </w:r>
      <w:r w:rsidRPr="003843C6">
        <w:rPr>
          <w:sz w:val="25"/>
          <w:szCs w:val="25"/>
        </w:rPr>
        <w:t>ся его структурным подразделением, возглавляемым главным бухгалтером или иным должностным лицом, на которое возложено ведение бухгалтерского учета.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Главным бухгалтером Учреждения является Куликова Наталия Валерьевна, действующая на основании трудового дого</w:t>
      </w:r>
      <w:r w:rsidRPr="003843C6">
        <w:rPr>
          <w:sz w:val="25"/>
          <w:szCs w:val="25"/>
        </w:rPr>
        <w:t>вора от 09.08.2024 № 97/24, согласно пунктам 1.2, 2.2.1 которого Куликова Наталия Валерьевна обязана выполнять свои трудовые обязанности главного бухгалтера, возложенные на нее должностной инструкцией.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Согласно пунктам 3.1, 3.2 должностной инструкции главн</w:t>
      </w:r>
      <w:r w:rsidRPr="003843C6">
        <w:rPr>
          <w:sz w:val="25"/>
          <w:szCs w:val="25"/>
        </w:rPr>
        <w:t>ого бухгалтера, утвержденной директором МАУДО СШОР, на Куликову Наталию Валерьевну возложены следующие должностные обязанности: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формирование числовых показателей отчетов, входящих в состав бухгалтерской (финансовой) отчетности; проведение их счетной и логи</w:t>
      </w:r>
      <w:r w:rsidRPr="003843C6">
        <w:rPr>
          <w:sz w:val="25"/>
          <w:szCs w:val="25"/>
        </w:rPr>
        <w:t>ческой проверки;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организация и ведение внутреннего контроля бухучета и составления бухгалтерской (финансовой) отчетности в учреждении;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проверка обоснованности первичных документов, которыми оформлены факты хозяйственной жизни, логической увязки отдельных п</w:t>
      </w:r>
      <w:r w:rsidRPr="003843C6">
        <w:rPr>
          <w:sz w:val="25"/>
          <w:szCs w:val="25"/>
        </w:rPr>
        <w:t>оказателей;</w:t>
      </w:r>
    </w:p>
    <w:p w:rsidR="0077695D" w:rsidRPr="003843C6" w:rsidP="003843C6">
      <w:pPr>
        <w:pStyle w:val="1"/>
        <w:shd w:val="clear" w:color="auto" w:fill="auto"/>
        <w:spacing w:line="240" w:lineRule="auto"/>
        <w:ind w:left="40" w:right="40" w:firstLine="567"/>
        <w:rPr>
          <w:sz w:val="25"/>
          <w:szCs w:val="25"/>
        </w:rPr>
      </w:pPr>
      <w:r w:rsidRPr="003843C6">
        <w:rPr>
          <w:sz w:val="25"/>
          <w:szCs w:val="25"/>
        </w:rPr>
        <w:t>проверка качества ведения регистров бухгалтерского учета и составления бухгалтерской (финансовой) отчетности.</w:t>
      </w:r>
    </w:p>
    <w:p w:rsidR="00726EE3" w:rsidRPr="003843C6" w:rsidP="003843C6">
      <w:pPr>
        <w:pStyle w:val="1"/>
        <w:shd w:val="clear" w:color="auto" w:fill="auto"/>
        <w:spacing w:line="240" w:lineRule="auto"/>
        <w:ind w:left="2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Статьей 2.4 Кодекса Российской Федерации об административных правонарушениях установлено, что административной ответственности подлежи</w:t>
      </w:r>
      <w:r w:rsidRPr="003843C6">
        <w:rPr>
          <w:sz w:val="25"/>
          <w:szCs w:val="25"/>
        </w:rP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26EE3" w:rsidRPr="003843C6" w:rsidP="003843C6">
      <w:pPr>
        <w:pStyle w:val="1"/>
        <w:shd w:val="clear" w:color="auto" w:fill="auto"/>
        <w:spacing w:line="240" w:lineRule="auto"/>
        <w:ind w:left="2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Куликова Наталия Валерьевна на дату совершения административного правонарушения (9, 10, 15, 22, 2</w:t>
      </w:r>
      <w:r w:rsidRPr="003843C6">
        <w:rPr>
          <w:sz w:val="25"/>
          <w:szCs w:val="25"/>
        </w:rPr>
        <w:t xml:space="preserve">3, 24, 31 января 2025 года) являлась главным бухгалтером на основании приказа (распоряжения) о приеме работника на работу от 09.08.2024 № 262- </w:t>
      </w:r>
      <w:r w:rsidRPr="003843C6">
        <w:rPr>
          <w:sz w:val="25"/>
          <w:szCs w:val="25"/>
        </w:rPr>
        <w:t>лс</w:t>
      </w:r>
      <w:r w:rsidRPr="003843C6">
        <w:rPr>
          <w:sz w:val="25"/>
          <w:szCs w:val="25"/>
        </w:rPr>
        <w:t>, тем самым являлась должностным лицом Учреждения.</w:t>
      </w:r>
    </w:p>
    <w:p w:rsidR="00726EE3" w:rsidRPr="003843C6" w:rsidP="003843C6">
      <w:pPr>
        <w:pStyle w:val="1"/>
        <w:shd w:val="clear" w:color="auto" w:fill="auto"/>
        <w:spacing w:line="240" w:lineRule="auto"/>
        <w:ind w:left="2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Ответственность за нарушение требований к бухгалтерскому уче</w:t>
      </w:r>
      <w:r w:rsidRPr="003843C6">
        <w:rPr>
          <w:sz w:val="25"/>
          <w:szCs w:val="25"/>
        </w:rPr>
        <w:t>ту, повлекшего представление бухгалтерской отчетности, содержащей:</w:t>
      </w:r>
    </w:p>
    <w:p w:rsidR="00726EE3" w:rsidRPr="003843C6" w:rsidP="003843C6">
      <w:pPr>
        <w:pStyle w:val="1"/>
        <w:shd w:val="clear" w:color="auto" w:fill="auto"/>
        <w:spacing w:line="240" w:lineRule="auto"/>
        <w:ind w:left="20" w:right="20" w:firstLine="567"/>
        <w:rPr>
          <w:sz w:val="25"/>
          <w:szCs w:val="25"/>
        </w:rPr>
      </w:pPr>
      <w:r w:rsidRPr="003843C6">
        <w:rPr>
          <w:sz w:val="25"/>
          <w:szCs w:val="25"/>
        </w:rPr>
        <w:t>незначительное искажение показателя бухгалтерской отчетности, выраженного в денежном измерении, которое привело к искажению информации об обязательствах не более чем на 1 процент и на сумму</w:t>
      </w:r>
      <w:r w:rsidRPr="003843C6">
        <w:rPr>
          <w:sz w:val="25"/>
          <w:szCs w:val="25"/>
        </w:rPr>
        <w:t>, превышающую сто тысяч рублей, но не превышающую одного миллиона рублей, предусмотрена частью 2 статьи 15.15.6 Кодекса Российской Федерации об административных правонарушениях (абзац третий подпункта 1 пункта 2 примечаний к указанной статье КоАП) и влечет</w:t>
      </w:r>
      <w:r w:rsidRPr="003843C6">
        <w:rPr>
          <w:sz w:val="25"/>
          <w:szCs w:val="25"/>
        </w:rPr>
        <w:t xml:space="preserve"> наложение административного штрафа на должностных лиц в размере от одной тысячи до пяти тысяч рублей;</w:t>
      </w:r>
    </w:p>
    <w:p w:rsidR="0077695D" w:rsidRPr="003843C6" w:rsidP="003843C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значительное искажение показателя бухгалтерской отчетности, выраженного в денежном измерении, которое привело к искажению информации об обязательствах не</w:t>
      </w:r>
      <w:r w:rsidRPr="003843C6">
        <w:rPr>
          <w:rFonts w:ascii="Times New Roman" w:hAnsi="Times New Roman"/>
          <w:sz w:val="25"/>
          <w:szCs w:val="25"/>
        </w:rPr>
        <w:t xml:space="preserve"> менее чем на 1 процент, но не более чем на 10 процентов и на сумму, превышающую сто тысяч рублей, но не превышающую одного миллиона рублей, предусмотрена частью 3 статьи 15.15.6 Кодекса Российской Федерации об административных правонарушениях (абзац второ</w:t>
      </w:r>
      <w:r w:rsidRPr="003843C6">
        <w:rPr>
          <w:rFonts w:ascii="Times New Roman" w:hAnsi="Times New Roman"/>
          <w:sz w:val="25"/>
          <w:szCs w:val="25"/>
        </w:rPr>
        <w:t>й подпункта 1 пункта 3 примечаний к указанной статье КоАП) и влечет предупреждение или наложение административного штрафа на должностных лиц в размере от пяти тысяч до пятнадцати тысяч рублей1</w:t>
      </w:r>
    </w:p>
    <w:p w:rsidR="00F0384B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B30A30" w:rsidRPr="00B30A30" w:rsidP="00B30A3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B30A30">
        <w:rPr>
          <w:rFonts w:ascii="Times New Roman" w:hAnsi="Times New Roman"/>
          <w:sz w:val="25"/>
          <w:szCs w:val="25"/>
        </w:rPr>
        <w:t xml:space="preserve">В соответствии с частью 2 статьи 15.15.6 Кодекса РФ об административных правонарушениях РФ </w:t>
      </w:r>
      <w:r>
        <w:rPr>
          <w:rFonts w:ascii="Times New Roman" w:hAnsi="Times New Roman"/>
          <w:sz w:val="25"/>
          <w:szCs w:val="25"/>
          <w:lang w:eastAsia="ru-RU"/>
        </w:rPr>
        <w:t>н</w:t>
      </w:r>
      <w:r w:rsidRPr="00B30A30">
        <w:rPr>
          <w:rFonts w:ascii="Times New Roman" w:hAnsi="Times New Roman"/>
          <w:sz w:val="25"/>
          <w:szCs w:val="25"/>
          <w:lang w:eastAsia="ru-RU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</w:t>
      </w:r>
      <w:r w:rsidRPr="00B30A30">
        <w:rPr>
          <w:rFonts w:ascii="Times New Roman" w:hAnsi="Times New Roman"/>
          <w:sz w:val="25"/>
          <w:szCs w:val="25"/>
          <w:lang w:eastAsia="ru-RU"/>
        </w:rPr>
        <w:t>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</w:t>
      </w:r>
      <w:r w:rsidRPr="00B30A30">
        <w:rPr>
          <w:rFonts w:ascii="Times New Roman" w:hAnsi="Times New Roman"/>
          <w:sz w:val="25"/>
          <w:szCs w:val="25"/>
          <w:lang w:eastAsia="ru-RU"/>
        </w:rPr>
        <w:t>е искажения показателей этой отчетности,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30A30">
        <w:rPr>
          <w:rFonts w:ascii="Times New Roman" w:hAnsi="Times New Roman"/>
          <w:sz w:val="25"/>
          <w:szCs w:val="25"/>
          <w:lang w:eastAsia="ru-RU"/>
        </w:rPr>
        <w:t>влечет предупреждение или наложение административного штрафа на должностных лиц в размере от одной тысячи до пяти тысяч рублей.</w:t>
      </w:r>
    </w:p>
    <w:p w:rsidR="00B30A30" w:rsidRPr="00B30A30" w:rsidP="00B30A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30A30">
        <w:rPr>
          <w:rFonts w:ascii="Times New Roman" w:hAnsi="Times New Roman"/>
          <w:sz w:val="25"/>
          <w:szCs w:val="25"/>
        </w:rPr>
        <w:t xml:space="preserve">В соответствии с ч. 3 ст. 15.15.6 Кодекса РФ об административных правонарушениях </w:t>
      </w:r>
      <w:r>
        <w:rPr>
          <w:rFonts w:ascii="Times New Roman" w:hAnsi="Times New Roman"/>
          <w:sz w:val="25"/>
          <w:szCs w:val="25"/>
          <w:lang w:eastAsia="ru-RU"/>
        </w:rPr>
        <w:t>н</w:t>
      </w:r>
      <w:r w:rsidRPr="00B30A30">
        <w:rPr>
          <w:rFonts w:ascii="Times New Roman" w:hAnsi="Times New Roman"/>
          <w:sz w:val="25"/>
          <w:szCs w:val="25"/>
          <w:lang w:eastAsia="ru-RU"/>
        </w:rPr>
        <w:t>аруше</w:t>
      </w:r>
      <w:r w:rsidRPr="00B30A30">
        <w:rPr>
          <w:rFonts w:ascii="Times New Roman" w:hAnsi="Times New Roman"/>
          <w:sz w:val="25"/>
          <w:szCs w:val="25"/>
          <w:lang w:eastAsia="ru-RU"/>
        </w:rPr>
        <w:t>ние требований к бюджетному (бухгалтерскому) учету, повлекшее представление бюджетной или бухгалтерской (финансовой) отчетности, содержащей значительное искажение показателей бюджетной или бухгалтерской (финансовой) отчетности, либо нарушение порядка соста</w:t>
      </w:r>
      <w:r w:rsidRPr="00B30A30">
        <w:rPr>
          <w:rFonts w:ascii="Times New Roman" w:hAnsi="Times New Roman"/>
          <w:sz w:val="25"/>
          <w:szCs w:val="25"/>
          <w:lang w:eastAsia="ru-RU"/>
        </w:rPr>
        <w:t>вления (формирования) консолидированной бухгалтерской (финансовой) отчетности, повлекшее значительное искажение показателей этой отчетности, влечет наложение административного штрафа на должностных лиц в размере от пяти тысяч до пятнадцати тысяч рублей.</w:t>
      </w:r>
    </w:p>
    <w:p w:rsidR="003843C6" w:rsidRPr="003843C6" w:rsidP="00B30A30">
      <w:pPr>
        <w:spacing w:after="0" w:line="240" w:lineRule="auto"/>
        <w:ind w:firstLine="540"/>
        <w:jc w:val="both"/>
        <w:rPr>
          <w:rFonts w:ascii="Times New Roman" w:hAnsi="Times New Roman"/>
          <w:spacing w:val="-1"/>
          <w:sz w:val="25"/>
          <w:szCs w:val="25"/>
        </w:rPr>
      </w:pP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>Оц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енивая доказательства в их совокупности, мировой судья считает, что виновность </w:t>
      </w:r>
      <w:r w:rsidR="00B30A30">
        <w:rPr>
          <w:rFonts w:ascii="Times New Roman" w:hAnsi="Times New Roman"/>
          <w:sz w:val="25"/>
          <w:szCs w:val="25"/>
        </w:rPr>
        <w:t>Куликовой Н.В</w:t>
      </w:r>
      <w:r w:rsidRPr="003843C6">
        <w:rPr>
          <w:rFonts w:ascii="Times New Roman" w:hAnsi="Times New Roman"/>
          <w:sz w:val="25"/>
          <w:szCs w:val="25"/>
        </w:rPr>
        <w:t>.</w:t>
      </w:r>
      <w:r w:rsidRPr="003843C6">
        <w:rPr>
          <w:rFonts w:ascii="Times New Roman" w:hAnsi="Times New Roman"/>
          <w:color w:val="FF0000"/>
          <w:spacing w:val="-1"/>
          <w:sz w:val="25"/>
          <w:szCs w:val="25"/>
        </w:rPr>
        <w:t xml:space="preserve"> 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в совершении административных правонарушений, предусмотренных ч. </w:t>
      </w:r>
      <w:r w:rsidR="00B30A30">
        <w:rPr>
          <w:rFonts w:ascii="Times New Roman" w:hAnsi="Times New Roman"/>
          <w:color w:val="000000"/>
          <w:spacing w:val="-1"/>
          <w:sz w:val="25"/>
          <w:szCs w:val="25"/>
        </w:rPr>
        <w:t>2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 ст. 1</w:t>
      </w:r>
      <w:r w:rsidR="00B30A30">
        <w:rPr>
          <w:rFonts w:ascii="Times New Roman" w:hAnsi="Times New Roman"/>
          <w:color w:val="000000"/>
          <w:spacing w:val="-1"/>
          <w:sz w:val="25"/>
          <w:szCs w:val="25"/>
        </w:rPr>
        <w:t>5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>.1</w:t>
      </w:r>
      <w:r w:rsidR="00B30A30">
        <w:rPr>
          <w:rFonts w:ascii="Times New Roman" w:hAnsi="Times New Roman"/>
          <w:color w:val="000000"/>
          <w:spacing w:val="-1"/>
          <w:sz w:val="25"/>
          <w:szCs w:val="25"/>
        </w:rPr>
        <w:t>5.6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 и ч. </w:t>
      </w:r>
      <w:r w:rsidR="00B30A30">
        <w:rPr>
          <w:rFonts w:ascii="Times New Roman" w:hAnsi="Times New Roman"/>
          <w:color w:val="000000"/>
          <w:spacing w:val="-1"/>
          <w:sz w:val="25"/>
          <w:szCs w:val="25"/>
        </w:rPr>
        <w:t>3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 ст. 1</w:t>
      </w:r>
      <w:r w:rsidR="00B30A30">
        <w:rPr>
          <w:rFonts w:ascii="Times New Roman" w:hAnsi="Times New Roman"/>
          <w:color w:val="000000"/>
          <w:spacing w:val="-1"/>
          <w:sz w:val="25"/>
          <w:szCs w:val="25"/>
        </w:rPr>
        <w:t>5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>.1</w:t>
      </w:r>
      <w:r w:rsidR="00B30A30">
        <w:rPr>
          <w:rFonts w:ascii="Times New Roman" w:hAnsi="Times New Roman"/>
          <w:color w:val="000000"/>
          <w:spacing w:val="-1"/>
          <w:sz w:val="25"/>
          <w:szCs w:val="25"/>
        </w:rPr>
        <w:t>5.6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 Кодекса РФ об административных правонарушениях, доказана, подтве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рждается имеющимися в материалах дела непротиворечивыми, последовательными, соответствующими критерию </w:t>
      </w:r>
      <w:r w:rsidRPr="003843C6">
        <w:rPr>
          <w:rFonts w:ascii="Times New Roman" w:hAnsi="Times New Roman"/>
          <w:spacing w:val="-1"/>
          <w:sz w:val="25"/>
          <w:szCs w:val="25"/>
        </w:rPr>
        <w:t xml:space="preserve">допустимости доказательствами. </w:t>
      </w:r>
    </w:p>
    <w:p w:rsidR="003843C6" w:rsidRPr="003843C6" w:rsidP="003843C6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/>
          <w:color w:val="000000"/>
          <w:spacing w:val="-1"/>
          <w:sz w:val="25"/>
          <w:szCs w:val="25"/>
        </w:rPr>
      </w:pP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В соответствии с ч. 2 ст. 4.4 </w:t>
      </w:r>
      <w:r w:rsidRPr="003843C6">
        <w:rPr>
          <w:rFonts w:ascii="Times New Roman" w:hAnsi="Times New Roman"/>
          <w:sz w:val="25"/>
          <w:szCs w:val="25"/>
        </w:rPr>
        <w:t>Кодекса РФ об административных правонарушениях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 xml:space="preserve">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</w:t>
      </w:r>
      <w:r w:rsidRPr="003843C6">
        <w:rPr>
          <w:rFonts w:ascii="Times New Roman" w:hAnsi="Times New Roman"/>
          <w:color w:val="000000"/>
          <w:spacing w:val="-1"/>
          <w:sz w:val="25"/>
          <w:szCs w:val="25"/>
        </w:rPr>
        <w:t>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3843C6" w:rsidRPr="003843C6" w:rsidP="003843C6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color w:val="000000"/>
          <w:sz w:val="25"/>
          <w:szCs w:val="25"/>
        </w:rPr>
        <w:t xml:space="preserve">На основании </w:t>
      </w:r>
      <w:hyperlink r:id="rId5" w:anchor="/document/12125267/entry/4402" w:history="1">
        <w:r w:rsidRPr="003843C6">
          <w:rPr>
            <w:rStyle w:val="Hyperlink"/>
            <w:rFonts w:ascii="Times New Roman" w:hAnsi="Times New Roman"/>
            <w:sz w:val="25"/>
            <w:szCs w:val="25"/>
          </w:rPr>
          <w:t>части 2 статьи 4.4</w:t>
        </w:r>
      </w:hyperlink>
      <w:r w:rsidRPr="003843C6">
        <w:rPr>
          <w:rFonts w:ascii="Times New Roman" w:hAnsi="Times New Roman"/>
          <w:sz w:val="25"/>
          <w:szCs w:val="25"/>
        </w:rPr>
        <w:t xml:space="preserve"> </w:t>
      </w:r>
      <w:r w:rsidRPr="003843C6">
        <w:rPr>
          <w:rFonts w:ascii="Times New Roman" w:hAnsi="Times New Roman"/>
          <w:color w:val="000000"/>
          <w:sz w:val="25"/>
          <w:szCs w:val="25"/>
        </w:rPr>
        <w:t>КоАП РФ установлен механизм назначения наказания при совершении лицом двух и более административных правонарушений.</w:t>
      </w:r>
    </w:p>
    <w:p w:rsidR="003843C6" w:rsidRPr="003843C6" w:rsidP="003843C6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Совершение административного правонарушения, предус</w:t>
      </w:r>
      <w:r w:rsidRPr="003843C6">
        <w:rPr>
          <w:rFonts w:ascii="Times New Roman" w:hAnsi="Times New Roman"/>
          <w:sz w:val="25"/>
          <w:szCs w:val="25"/>
        </w:rPr>
        <w:t xml:space="preserve">мотренного частью </w:t>
      </w:r>
      <w:r w:rsidR="00B30A30">
        <w:rPr>
          <w:rFonts w:ascii="Times New Roman" w:hAnsi="Times New Roman"/>
          <w:sz w:val="25"/>
          <w:szCs w:val="25"/>
        </w:rPr>
        <w:t>2</w:t>
      </w:r>
      <w:r w:rsidRPr="003843C6">
        <w:rPr>
          <w:rFonts w:ascii="Times New Roman" w:hAnsi="Times New Roman"/>
          <w:sz w:val="25"/>
          <w:szCs w:val="25"/>
        </w:rPr>
        <w:t xml:space="preserve"> статьи 1</w:t>
      </w:r>
      <w:r w:rsidR="00B30A30">
        <w:rPr>
          <w:rFonts w:ascii="Times New Roman" w:hAnsi="Times New Roman"/>
          <w:sz w:val="25"/>
          <w:szCs w:val="25"/>
        </w:rPr>
        <w:t>5</w:t>
      </w:r>
      <w:r w:rsidRPr="003843C6">
        <w:rPr>
          <w:rFonts w:ascii="Times New Roman" w:hAnsi="Times New Roman"/>
          <w:sz w:val="25"/>
          <w:szCs w:val="25"/>
        </w:rPr>
        <w:t>.1</w:t>
      </w:r>
      <w:r w:rsidR="00B30A30">
        <w:rPr>
          <w:rFonts w:ascii="Times New Roman" w:hAnsi="Times New Roman"/>
          <w:sz w:val="25"/>
          <w:szCs w:val="25"/>
        </w:rPr>
        <w:t>5.6</w:t>
      </w:r>
      <w:r w:rsidRPr="003843C6">
        <w:rPr>
          <w:rFonts w:ascii="Times New Roman" w:hAnsi="Times New Roman"/>
          <w:sz w:val="25"/>
          <w:szCs w:val="25"/>
        </w:rPr>
        <w:t xml:space="preserve"> КоАП РФ, влечет </w:t>
      </w:r>
      <w:r w:rsidRPr="00B30A30" w:rsidR="00B30A30">
        <w:rPr>
          <w:rFonts w:ascii="Times New Roman" w:hAnsi="Times New Roman"/>
          <w:sz w:val="25"/>
          <w:szCs w:val="25"/>
          <w:lang w:eastAsia="ru-RU"/>
        </w:rPr>
        <w:t>предупреждение или наложение административного штрафа на должностных лиц в размере от одной тысячи до пяти тысяч рублей</w:t>
      </w:r>
      <w:r w:rsidRPr="003843C6">
        <w:rPr>
          <w:rFonts w:ascii="Times New Roman" w:hAnsi="Times New Roman"/>
          <w:sz w:val="25"/>
          <w:szCs w:val="25"/>
        </w:rPr>
        <w:t>.</w:t>
      </w:r>
    </w:p>
    <w:p w:rsidR="003843C6" w:rsidRPr="003843C6" w:rsidP="003843C6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Совершение административного правонарушения, предусмотренного частью </w:t>
      </w:r>
      <w:r w:rsidR="00B30A30">
        <w:rPr>
          <w:rFonts w:ascii="Times New Roman" w:hAnsi="Times New Roman"/>
          <w:sz w:val="25"/>
          <w:szCs w:val="25"/>
        </w:rPr>
        <w:t>3</w:t>
      </w:r>
      <w:r w:rsidRPr="003843C6">
        <w:rPr>
          <w:rFonts w:ascii="Times New Roman" w:hAnsi="Times New Roman"/>
          <w:sz w:val="25"/>
          <w:szCs w:val="25"/>
        </w:rPr>
        <w:t xml:space="preserve"> статьи 1</w:t>
      </w:r>
      <w:r w:rsidR="00B30A30">
        <w:rPr>
          <w:rFonts w:ascii="Times New Roman" w:hAnsi="Times New Roman"/>
          <w:sz w:val="25"/>
          <w:szCs w:val="25"/>
        </w:rPr>
        <w:t>5</w:t>
      </w:r>
      <w:r w:rsidRPr="003843C6">
        <w:rPr>
          <w:rFonts w:ascii="Times New Roman" w:hAnsi="Times New Roman"/>
          <w:sz w:val="25"/>
          <w:szCs w:val="25"/>
        </w:rPr>
        <w:t>.1</w:t>
      </w:r>
      <w:r w:rsidR="00B30A30">
        <w:rPr>
          <w:rFonts w:ascii="Times New Roman" w:hAnsi="Times New Roman"/>
          <w:sz w:val="25"/>
          <w:szCs w:val="25"/>
        </w:rPr>
        <w:t>5.6</w:t>
      </w:r>
      <w:r w:rsidRPr="003843C6">
        <w:rPr>
          <w:rFonts w:ascii="Times New Roman" w:hAnsi="Times New Roman"/>
          <w:sz w:val="25"/>
          <w:szCs w:val="25"/>
        </w:rPr>
        <w:t xml:space="preserve"> КоАП РФ, влечет </w:t>
      </w:r>
      <w:r w:rsidRPr="00B30A30" w:rsidR="00B30A30">
        <w:rPr>
          <w:rFonts w:ascii="Times New Roman" w:hAnsi="Times New Roman"/>
          <w:sz w:val="25"/>
          <w:szCs w:val="25"/>
          <w:lang w:eastAsia="ru-RU"/>
        </w:rPr>
        <w:t>наложение административного штрафа на должностных лиц в размере от пяти тысяч до пятнадцати тысяч рублей</w:t>
      </w:r>
      <w:r w:rsidRPr="003843C6">
        <w:rPr>
          <w:rFonts w:ascii="Times New Roman" w:hAnsi="Times New Roman"/>
          <w:sz w:val="25"/>
          <w:szCs w:val="25"/>
        </w:rPr>
        <w:t>.</w:t>
      </w:r>
    </w:p>
    <w:p w:rsidR="003843C6" w:rsidRPr="003843C6" w:rsidP="003843C6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Таким образом более строгое административное наказание установлено санкцией части </w:t>
      </w:r>
      <w:r w:rsidR="00B30A30">
        <w:rPr>
          <w:rFonts w:ascii="Times New Roman" w:hAnsi="Times New Roman"/>
          <w:sz w:val="25"/>
          <w:szCs w:val="25"/>
        </w:rPr>
        <w:t>3</w:t>
      </w:r>
      <w:r w:rsidRPr="003843C6">
        <w:rPr>
          <w:rFonts w:ascii="Times New Roman" w:hAnsi="Times New Roman"/>
          <w:sz w:val="25"/>
          <w:szCs w:val="25"/>
        </w:rPr>
        <w:t xml:space="preserve"> статьи 1</w:t>
      </w:r>
      <w:r w:rsidR="00B30A30">
        <w:rPr>
          <w:rFonts w:ascii="Times New Roman" w:hAnsi="Times New Roman"/>
          <w:sz w:val="25"/>
          <w:szCs w:val="25"/>
        </w:rPr>
        <w:t>5</w:t>
      </w:r>
      <w:r w:rsidRPr="003843C6">
        <w:rPr>
          <w:rFonts w:ascii="Times New Roman" w:hAnsi="Times New Roman"/>
          <w:sz w:val="25"/>
          <w:szCs w:val="25"/>
        </w:rPr>
        <w:t>.1</w:t>
      </w:r>
      <w:r w:rsidR="00B30A30">
        <w:rPr>
          <w:rFonts w:ascii="Times New Roman" w:hAnsi="Times New Roman"/>
          <w:sz w:val="25"/>
          <w:szCs w:val="25"/>
        </w:rPr>
        <w:t>5.1</w:t>
      </w:r>
      <w:r w:rsidRPr="003843C6">
        <w:rPr>
          <w:rFonts w:ascii="Times New Roman" w:hAnsi="Times New Roman"/>
          <w:sz w:val="25"/>
          <w:szCs w:val="25"/>
        </w:rPr>
        <w:t xml:space="preserve"> КоАП РФ.</w:t>
      </w:r>
    </w:p>
    <w:p w:rsidR="003843C6" w:rsidRPr="003843C6" w:rsidP="003843C6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При назначении наказания</w:t>
      </w:r>
      <w:r w:rsidRPr="003843C6">
        <w:rPr>
          <w:rFonts w:ascii="Times New Roman" w:hAnsi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КоАП РФ, и приходит к выводу о назна</w:t>
      </w:r>
      <w:r w:rsidRPr="003843C6">
        <w:rPr>
          <w:rFonts w:ascii="Times New Roman" w:hAnsi="Times New Roman"/>
          <w:sz w:val="25"/>
          <w:szCs w:val="25"/>
        </w:rPr>
        <w:t xml:space="preserve">чении наказания в виде административного штрафа. </w:t>
      </w:r>
    </w:p>
    <w:p w:rsidR="003843C6" w:rsidRPr="003843C6" w:rsidP="003843C6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Руководствуясь </w:t>
      </w:r>
      <w:r w:rsidRPr="003843C6">
        <w:rPr>
          <w:rFonts w:ascii="Times New Roman" w:hAnsi="Times New Roman"/>
          <w:sz w:val="25"/>
          <w:szCs w:val="25"/>
        </w:rPr>
        <w:t>ст.ст</w:t>
      </w:r>
      <w:r w:rsidRPr="003843C6">
        <w:rPr>
          <w:rFonts w:ascii="Times New Roman" w:hAnsi="Times New Roman"/>
          <w:sz w:val="25"/>
          <w:szCs w:val="25"/>
        </w:rPr>
        <w:t>. 4.4, 29.9, 29.10 и 32.2 Кодекса РФ об административных правонарушениях, мировой судья</w:t>
      </w:r>
    </w:p>
    <w:p w:rsidR="003843C6" w:rsidRPr="003843C6" w:rsidP="003843C6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ПОСТАНОВИЛ:</w:t>
      </w:r>
    </w:p>
    <w:p w:rsidR="003843C6" w:rsidRPr="003843C6" w:rsidP="003843C6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3843C6" w:rsidP="003843C6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>Главного бухгалтера М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униципального автономного учреждения дополнительного образования</w:t>
      </w:r>
      <w:r w:rsidRPr="003843C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города Нижневартовска «Спортивная школа олимпийского резерва»</w:t>
      </w:r>
      <w:r w:rsidRPr="003843C6">
        <w:rPr>
          <w:rFonts w:ascii="Times New Roman" w:hAnsi="Times New Roman"/>
          <w:sz w:val="25"/>
          <w:szCs w:val="25"/>
        </w:rPr>
        <w:t xml:space="preserve"> Куликову Наталию Валерьевну признать виновной в совершении административных правонарушений, предусмотренных ч. 2 ст. 15.15.6 Кодекса РФ об административных правонарушениях и ч. 3 ст. 15.15.6 Ко</w:t>
      </w:r>
      <w:r w:rsidRPr="003843C6">
        <w:rPr>
          <w:rFonts w:ascii="Times New Roman" w:hAnsi="Times New Roman"/>
          <w:sz w:val="25"/>
          <w:szCs w:val="25"/>
        </w:rPr>
        <w:t xml:space="preserve">декса РФ об административных правонарушениях, и подвергнуть административному наказанию в виде административного штрафа в размере 6000 (шесть тысяч) рублей. </w:t>
      </w:r>
    </w:p>
    <w:p w:rsidR="00B30A30" w:rsidRPr="00B30A30" w:rsidP="00B30A30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544"/>
        <w:contextualSpacing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B30A30">
        <w:rPr>
          <w:rFonts w:ascii="Times New Roman" w:hAnsi="Times New Roman"/>
          <w:color w:val="000000"/>
          <w:sz w:val="25"/>
          <w:szCs w:val="25"/>
        </w:rPr>
        <w:t xml:space="preserve">Штраф подлежит уплате в УФК по Ханты - Мансийскому автономному округу - Югре (Счетная палата </w:t>
      </w:r>
      <w:r w:rsidRPr="00B30A30">
        <w:rPr>
          <w:rFonts w:ascii="Times New Roman" w:hAnsi="Times New Roman"/>
          <w:color w:val="000000"/>
          <w:sz w:val="25"/>
          <w:szCs w:val="25"/>
        </w:rPr>
        <w:t xml:space="preserve">города Нижневартовска) Р/счет 03100643000000018700; ИНН 8603245277; КПП 860301001; БИК 007162163; ОКТМО 71875000; КБК 01211601154010000140 Банк: РКЦ г. Ханты-Мансийск, </w:t>
      </w:r>
      <w:r w:rsidRPr="00B30A30">
        <w:rPr>
          <w:rFonts w:ascii="Times New Roman" w:hAnsi="Times New Roman"/>
          <w:b/>
          <w:color w:val="000000"/>
          <w:sz w:val="25"/>
          <w:szCs w:val="25"/>
        </w:rPr>
        <w:t>УИН 0412157200000000012722447.</w:t>
      </w:r>
    </w:p>
    <w:p w:rsidR="00B30A30" w:rsidRPr="00B30A30" w:rsidP="00B30A30">
      <w:pPr>
        <w:spacing w:after="0" w:line="240" w:lineRule="auto"/>
        <w:ind w:right="-5" w:firstLine="540"/>
        <w:jc w:val="both"/>
        <w:rPr>
          <w:rFonts w:ascii="Times New Roman" w:hAnsi="Times New Roman"/>
          <w:sz w:val="25"/>
          <w:szCs w:val="25"/>
        </w:rPr>
      </w:pPr>
      <w:r w:rsidRPr="00B30A30">
        <w:rPr>
          <w:rFonts w:ascii="Times New Roman" w:hAnsi="Times New Roman"/>
          <w:sz w:val="25"/>
          <w:szCs w:val="25"/>
        </w:rPr>
        <w:t>В соответствии со ст. 32.2 Кодекса РФ об административных</w:t>
      </w:r>
      <w:r w:rsidRPr="00B30A30">
        <w:rPr>
          <w:rFonts w:ascii="Times New Roman" w:hAnsi="Times New Roman"/>
          <w:sz w:val="25"/>
          <w:szCs w:val="25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B30A30">
        <w:rPr>
          <w:rFonts w:ascii="Times New Roman" w:hAnsi="Times New Roman"/>
          <w:sz w:val="25"/>
          <w:szCs w:val="25"/>
        </w:rPr>
        <w:t xml:space="preserve"> или срока рассрочки, предусмотренных ст. 31.5 настоящего Кодекса.  </w:t>
      </w:r>
    </w:p>
    <w:p w:rsidR="00B30A30" w:rsidRPr="00B30A30" w:rsidP="00B30A30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30A30">
        <w:rPr>
          <w:rFonts w:ascii="Times New Roman" w:hAnsi="Times New Roman"/>
          <w:sz w:val="25"/>
          <w:szCs w:val="25"/>
        </w:rPr>
        <w:t xml:space="preserve">Квитанцию об оплате штрафа необходимо представить мировому судье судебного участка № 8 </w:t>
      </w:r>
      <w:r w:rsidRPr="00B30A30">
        <w:rPr>
          <w:rFonts w:ascii="Times New Roman" w:hAnsi="Times New Roman"/>
          <w:sz w:val="25"/>
          <w:szCs w:val="25"/>
        </w:rPr>
        <w:t>Нижневартовского</w:t>
      </w:r>
      <w:r w:rsidRPr="00B30A30">
        <w:rPr>
          <w:rFonts w:ascii="Times New Roman" w:hAnsi="Times New Roman"/>
          <w:sz w:val="25"/>
          <w:szCs w:val="25"/>
        </w:rPr>
        <w:t xml:space="preserve"> судебного района города окружного значения Нижневартовска Ханты - Мансийского автон</w:t>
      </w:r>
      <w:r w:rsidRPr="00B30A30">
        <w:rPr>
          <w:rFonts w:ascii="Times New Roman" w:hAnsi="Times New Roman"/>
          <w:sz w:val="25"/>
          <w:szCs w:val="25"/>
        </w:rPr>
        <w:t xml:space="preserve">омного округа – Югры по адресу: г. Нижневартовск, ул. Нефтяников, д. 6, </w:t>
      </w:r>
      <w:r w:rsidRPr="00B30A30">
        <w:rPr>
          <w:rFonts w:ascii="Times New Roman" w:hAnsi="Times New Roman"/>
          <w:sz w:val="25"/>
          <w:szCs w:val="25"/>
        </w:rPr>
        <w:t>каб</w:t>
      </w:r>
      <w:r w:rsidRPr="00B30A30">
        <w:rPr>
          <w:rFonts w:ascii="Times New Roman" w:hAnsi="Times New Roman"/>
          <w:sz w:val="25"/>
          <w:szCs w:val="25"/>
        </w:rPr>
        <w:t>. 100.</w:t>
      </w:r>
    </w:p>
    <w:p w:rsidR="002C36B5" w:rsidRPr="00B30A30" w:rsidP="00B30A30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30A30">
        <w:rPr>
          <w:rFonts w:ascii="Times New Roman" w:hAnsi="Times New Roman"/>
          <w:sz w:val="25"/>
          <w:szCs w:val="25"/>
        </w:rPr>
        <w:t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</w:t>
      </w:r>
      <w:r w:rsidRPr="00B30A30">
        <w:rPr>
          <w:rFonts w:ascii="Times New Roman" w:hAnsi="Times New Roman"/>
          <w:sz w:val="25"/>
          <w:szCs w:val="25"/>
        </w:rPr>
        <w:t xml:space="preserve">иях. </w:t>
      </w:r>
    </w:p>
    <w:p w:rsidR="002C36B5" w:rsidRPr="00B30A30" w:rsidP="00B30A30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B30A30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течение 10 </w:t>
      </w:r>
      <w:r w:rsidRPr="00B30A30" w:rsidR="00374232">
        <w:rPr>
          <w:rFonts w:ascii="Times New Roman" w:hAnsi="Times New Roman"/>
          <w:sz w:val="25"/>
          <w:szCs w:val="25"/>
        </w:rPr>
        <w:t>дней</w:t>
      </w:r>
      <w:r w:rsidRPr="00B30A30">
        <w:rPr>
          <w:rFonts w:ascii="Times New Roman" w:hAnsi="Times New Roman"/>
          <w:sz w:val="25"/>
          <w:szCs w:val="25"/>
        </w:rPr>
        <w:t xml:space="preserve"> с даты вручения или получения копии постановления в </w:t>
      </w:r>
      <w:r w:rsidRPr="00B30A30">
        <w:rPr>
          <w:rFonts w:ascii="Times New Roman" w:hAnsi="Times New Roman"/>
          <w:sz w:val="25"/>
          <w:szCs w:val="25"/>
        </w:rPr>
        <w:t>Нижневартовский</w:t>
      </w:r>
      <w:r w:rsidRPr="00B30A30">
        <w:rPr>
          <w:rFonts w:ascii="Times New Roman" w:hAnsi="Times New Roman"/>
          <w:sz w:val="25"/>
          <w:szCs w:val="25"/>
        </w:rPr>
        <w:t xml:space="preserve"> городской суд Ханты-Мансийского автономного округа-Югры, через мирового судью судебного участка № </w:t>
      </w:r>
      <w:r w:rsidRPr="00B30A30" w:rsidR="00374232">
        <w:rPr>
          <w:rFonts w:ascii="Times New Roman" w:hAnsi="Times New Roman"/>
          <w:sz w:val="25"/>
          <w:szCs w:val="25"/>
        </w:rPr>
        <w:t>8</w:t>
      </w:r>
      <w:r w:rsidRPr="00B30A30">
        <w:rPr>
          <w:rFonts w:ascii="Times New Roman" w:hAnsi="Times New Roman"/>
          <w:sz w:val="25"/>
          <w:szCs w:val="25"/>
        </w:rPr>
        <w:t>.</w:t>
      </w:r>
    </w:p>
    <w:p w:rsidR="002C36B5" w:rsidRPr="003843C6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B30A30" w:rsidP="003843C6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2C36B5" w:rsidP="00B30A30">
      <w:pPr>
        <w:spacing w:after="0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 w:rsidRPr="003843C6">
        <w:rPr>
          <w:rFonts w:ascii="Times New Roman" w:hAnsi="Times New Roman"/>
          <w:sz w:val="25"/>
          <w:szCs w:val="25"/>
        </w:rPr>
        <w:t xml:space="preserve">Мировой судья                                                                             </w:t>
      </w:r>
      <w:r w:rsidR="00B30A30">
        <w:rPr>
          <w:rFonts w:ascii="Times New Roman" w:hAnsi="Times New Roman"/>
          <w:sz w:val="25"/>
          <w:szCs w:val="25"/>
        </w:rPr>
        <w:t xml:space="preserve">    </w:t>
      </w:r>
      <w:r w:rsidRPr="003843C6">
        <w:rPr>
          <w:rFonts w:ascii="Times New Roman" w:hAnsi="Times New Roman"/>
          <w:sz w:val="25"/>
          <w:szCs w:val="25"/>
        </w:rPr>
        <w:t xml:space="preserve">                  Н.В. </w:t>
      </w:r>
      <w:r w:rsidRPr="003843C6">
        <w:rPr>
          <w:rFonts w:ascii="Times New Roman" w:hAnsi="Times New Roman"/>
          <w:sz w:val="25"/>
          <w:szCs w:val="25"/>
        </w:rPr>
        <w:t>Щетникова</w:t>
      </w:r>
    </w:p>
    <w:p w:rsidR="00926638" w:rsidRPr="003843C6" w:rsidP="00B30A30">
      <w:pPr>
        <w:spacing w:after="0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</w:p>
    <w:p w:rsidR="00DD5E68" w:rsidRPr="003843C6" w:rsidP="003843C6">
      <w:pPr>
        <w:spacing w:after="0" w:line="240" w:lineRule="auto"/>
        <w:ind w:right="-426" w:firstLine="567"/>
        <w:jc w:val="right"/>
        <w:rPr>
          <w:rFonts w:ascii="Times New Roman" w:hAnsi="Times New Roman"/>
          <w:sz w:val="27"/>
          <w:szCs w:val="27"/>
        </w:rPr>
      </w:pPr>
    </w:p>
    <w:sectPr w:rsidSect="003843C6">
      <w:pgSz w:w="11906" w:h="16838"/>
      <w:pgMar w:top="851" w:right="851" w:bottom="567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1D62CE2"/>
    <w:lvl w:ilvl="0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6EF2"/>
    <w:rsid w:val="0005697F"/>
    <w:rsid w:val="00056A96"/>
    <w:rsid w:val="00060C5C"/>
    <w:rsid w:val="00071801"/>
    <w:rsid w:val="00087BD4"/>
    <w:rsid w:val="00087BF3"/>
    <w:rsid w:val="0009378B"/>
    <w:rsid w:val="000C6FF7"/>
    <w:rsid w:val="000E1188"/>
    <w:rsid w:val="000E4321"/>
    <w:rsid w:val="00121B87"/>
    <w:rsid w:val="0014310B"/>
    <w:rsid w:val="001726F6"/>
    <w:rsid w:val="00192C90"/>
    <w:rsid w:val="00194802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36BD"/>
    <w:rsid w:val="002B5E90"/>
    <w:rsid w:val="002B7803"/>
    <w:rsid w:val="002C36B5"/>
    <w:rsid w:val="002E4E08"/>
    <w:rsid w:val="002F3C7B"/>
    <w:rsid w:val="002F6E0B"/>
    <w:rsid w:val="0031392A"/>
    <w:rsid w:val="00320A36"/>
    <w:rsid w:val="00324067"/>
    <w:rsid w:val="003313AC"/>
    <w:rsid w:val="0033630A"/>
    <w:rsid w:val="00353032"/>
    <w:rsid w:val="003550A4"/>
    <w:rsid w:val="00365CE5"/>
    <w:rsid w:val="00374232"/>
    <w:rsid w:val="00383581"/>
    <w:rsid w:val="003843C6"/>
    <w:rsid w:val="00393912"/>
    <w:rsid w:val="003B46E0"/>
    <w:rsid w:val="003D0FBD"/>
    <w:rsid w:val="003E569A"/>
    <w:rsid w:val="003F35A0"/>
    <w:rsid w:val="003F5227"/>
    <w:rsid w:val="00400F4A"/>
    <w:rsid w:val="00401383"/>
    <w:rsid w:val="004236C1"/>
    <w:rsid w:val="00430C3A"/>
    <w:rsid w:val="0043768A"/>
    <w:rsid w:val="0044136D"/>
    <w:rsid w:val="00466FCB"/>
    <w:rsid w:val="00472C8E"/>
    <w:rsid w:val="004840F6"/>
    <w:rsid w:val="00495C16"/>
    <w:rsid w:val="004A3A0C"/>
    <w:rsid w:val="004C1FBC"/>
    <w:rsid w:val="004D4346"/>
    <w:rsid w:val="004E17C4"/>
    <w:rsid w:val="004F7DAB"/>
    <w:rsid w:val="00500D56"/>
    <w:rsid w:val="00513AA7"/>
    <w:rsid w:val="00515165"/>
    <w:rsid w:val="00534044"/>
    <w:rsid w:val="00564FC8"/>
    <w:rsid w:val="0058467B"/>
    <w:rsid w:val="005A7E10"/>
    <w:rsid w:val="005B44A4"/>
    <w:rsid w:val="005B601F"/>
    <w:rsid w:val="005C4972"/>
    <w:rsid w:val="005D6F70"/>
    <w:rsid w:val="005E43C1"/>
    <w:rsid w:val="005E5206"/>
    <w:rsid w:val="005F2A3D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1FB"/>
    <w:rsid w:val="006472BC"/>
    <w:rsid w:val="00656F71"/>
    <w:rsid w:val="00671EA3"/>
    <w:rsid w:val="00674FF7"/>
    <w:rsid w:val="00684E04"/>
    <w:rsid w:val="00694FEE"/>
    <w:rsid w:val="006A7BAB"/>
    <w:rsid w:val="006D2B42"/>
    <w:rsid w:val="006D5099"/>
    <w:rsid w:val="006E2F22"/>
    <w:rsid w:val="006F5DA4"/>
    <w:rsid w:val="007036FF"/>
    <w:rsid w:val="00704053"/>
    <w:rsid w:val="007105B3"/>
    <w:rsid w:val="00723A2F"/>
    <w:rsid w:val="0072419A"/>
    <w:rsid w:val="00726EE3"/>
    <w:rsid w:val="007311A0"/>
    <w:rsid w:val="007424BC"/>
    <w:rsid w:val="007530D2"/>
    <w:rsid w:val="00756C7C"/>
    <w:rsid w:val="007652B1"/>
    <w:rsid w:val="00772D68"/>
    <w:rsid w:val="00776463"/>
    <w:rsid w:val="0077695D"/>
    <w:rsid w:val="007849A9"/>
    <w:rsid w:val="00796713"/>
    <w:rsid w:val="00796D0D"/>
    <w:rsid w:val="007A234F"/>
    <w:rsid w:val="007A33A0"/>
    <w:rsid w:val="007A6D38"/>
    <w:rsid w:val="007B498E"/>
    <w:rsid w:val="007C0DE7"/>
    <w:rsid w:val="007E4E5A"/>
    <w:rsid w:val="007E7F9E"/>
    <w:rsid w:val="007F3325"/>
    <w:rsid w:val="007F490F"/>
    <w:rsid w:val="007F7008"/>
    <w:rsid w:val="00800B7B"/>
    <w:rsid w:val="00852491"/>
    <w:rsid w:val="00853460"/>
    <w:rsid w:val="00867A47"/>
    <w:rsid w:val="00871B97"/>
    <w:rsid w:val="00880717"/>
    <w:rsid w:val="00884BBF"/>
    <w:rsid w:val="00891F16"/>
    <w:rsid w:val="00894512"/>
    <w:rsid w:val="008972C6"/>
    <w:rsid w:val="008D5237"/>
    <w:rsid w:val="008E1455"/>
    <w:rsid w:val="008F5B6A"/>
    <w:rsid w:val="00912149"/>
    <w:rsid w:val="00916F0B"/>
    <w:rsid w:val="009216C8"/>
    <w:rsid w:val="00926638"/>
    <w:rsid w:val="009267A0"/>
    <w:rsid w:val="009302F5"/>
    <w:rsid w:val="0097076D"/>
    <w:rsid w:val="009923BC"/>
    <w:rsid w:val="009B3FE9"/>
    <w:rsid w:val="009C2968"/>
    <w:rsid w:val="009D4D36"/>
    <w:rsid w:val="00A300BF"/>
    <w:rsid w:val="00A52224"/>
    <w:rsid w:val="00A563E7"/>
    <w:rsid w:val="00A66366"/>
    <w:rsid w:val="00A86092"/>
    <w:rsid w:val="00AA12E3"/>
    <w:rsid w:val="00AB3382"/>
    <w:rsid w:val="00AC281F"/>
    <w:rsid w:val="00AD3201"/>
    <w:rsid w:val="00AD5EFA"/>
    <w:rsid w:val="00AF7AB9"/>
    <w:rsid w:val="00B01365"/>
    <w:rsid w:val="00B1230E"/>
    <w:rsid w:val="00B135C6"/>
    <w:rsid w:val="00B15580"/>
    <w:rsid w:val="00B30A30"/>
    <w:rsid w:val="00B360D7"/>
    <w:rsid w:val="00B4421E"/>
    <w:rsid w:val="00B45416"/>
    <w:rsid w:val="00B82D15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3254D"/>
    <w:rsid w:val="00C329A6"/>
    <w:rsid w:val="00C61391"/>
    <w:rsid w:val="00C66867"/>
    <w:rsid w:val="00C72153"/>
    <w:rsid w:val="00C750D8"/>
    <w:rsid w:val="00CA4123"/>
    <w:rsid w:val="00CA7453"/>
    <w:rsid w:val="00CC56EA"/>
    <w:rsid w:val="00CE1D8F"/>
    <w:rsid w:val="00CF3C5E"/>
    <w:rsid w:val="00CF4C7E"/>
    <w:rsid w:val="00D01360"/>
    <w:rsid w:val="00D02C2C"/>
    <w:rsid w:val="00D12CB1"/>
    <w:rsid w:val="00D223F1"/>
    <w:rsid w:val="00D340E9"/>
    <w:rsid w:val="00D47D4C"/>
    <w:rsid w:val="00D6385C"/>
    <w:rsid w:val="00D670E2"/>
    <w:rsid w:val="00D84B38"/>
    <w:rsid w:val="00D84E09"/>
    <w:rsid w:val="00D87A45"/>
    <w:rsid w:val="00DA660A"/>
    <w:rsid w:val="00DB72C6"/>
    <w:rsid w:val="00DD5E68"/>
    <w:rsid w:val="00DE1723"/>
    <w:rsid w:val="00DF1F0C"/>
    <w:rsid w:val="00DF3E86"/>
    <w:rsid w:val="00E03C9F"/>
    <w:rsid w:val="00E16736"/>
    <w:rsid w:val="00E31269"/>
    <w:rsid w:val="00E6032C"/>
    <w:rsid w:val="00E64FF1"/>
    <w:rsid w:val="00E73261"/>
    <w:rsid w:val="00E8186A"/>
    <w:rsid w:val="00EA3A08"/>
    <w:rsid w:val="00EC3998"/>
    <w:rsid w:val="00ED5FAD"/>
    <w:rsid w:val="00EE405F"/>
    <w:rsid w:val="00EE6CF4"/>
    <w:rsid w:val="00EE6EEF"/>
    <w:rsid w:val="00F0384B"/>
    <w:rsid w:val="00F16FA0"/>
    <w:rsid w:val="00F209FD"/>
    <w:rsid w:val="00F218B8"/>
    <w:rsid w:val="00F24969"/>
    <w:rsid w:val="00F333AB"/>
    <w:rsid w:val="00F45899"/>
    <w:rsid w:val="00F638EC"/>
    <w:rsid w:val="00F6469A"/>
    <w:rsid w:val="00F715F0"/>
    <w:rsid w:val="00F85E7B"/>
    <w:rsid w:val="00F93EDD"/>
    <w:rsid w:val="00FA3A40"/>
    <w:rsid w:val="00FA6129"/>
    <w:rsid w:val="00FB1378"/>
    <w:rsid w:val="00FB5D2F"/>
    <w:rsid w:val="00FB7707"/>
    <w:rsid w:val="00FC0E26"/>
    <w:rsid w:val="00FD3129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uiPriority w:val="99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uiPriority w:val="99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B1230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B1230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4A3A0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a7"/>
    <w:uiPriority w:val="99"/>
    <w:unhideWhenUsed/>
    <w:rsid w:val="007A33A0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rsid w:val="007A33A0"/>
    <w:rPr>
      <w:lang w:eastAsia="en-US"/>
    </w:rPr>
  </w:style>
  <w:style w:type="character" w:customStyle="1" w:styleId="9">
    <w:name w:val="Основной текст + 9"/>
    <w:aliases w:val="17,5 pt,Курсив,Основной текст + Lucida Sans Unicode"/>
    <w:basedOn w:val="DefaultParagraphFont"/>
    <w:rsid w:val="007A33A0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DefaultParagraphFont"/>
    <w:uiPriority w:val="99"/>
    <w:rsid w:val="007A33A0"/>
    <w:rPr>
      <w:rFonts w:ascii="Times New Roman" w:hAnsi="Times New Roman" w:cs="Times New Roman" w:hint="default"/>
      <w:spacing w:val="0"/>
      <w:sz w:val="24"/>
      <w:szCs w:val="24"/>
      <w:shd w:val="clear" w:color="auto" w:fill="FFFFFF"/>
    </w:rPr>
  </w:style>
  <w:style w:type="paragraph" w:customStyle="1" w:styleId="2">
    <w:name w:val="Основной текст2"/>
    <w:basedOn w:val="Normal"/>
    <w:rsid w:val="00194802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05B3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locked/>
    <w:rsid w:val="0077695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7695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DefaultParagraphFont"/>
    <w:link w:val="50"/>
    <w:locked/>
    <w:rsid w:val="0077695D"/>
    <w:rPr>
      <w:rFonts w:ascii="Times New Roman" w:eastAsia="Times New Roman" w:hAnsi="Times New Roman"/>
      <w:sz w:val="160"/>
      <w:szCs w:val="16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7695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0"/>
      <w:szCs w:val="160"/>
      <w:lang w:eastAsia="ru-RU"/>
    </w:rPr>
  </w:style>
  <w:style w:type="character" w:customStyle="1" w:styleId="a8">
    <w:name w:val="Подпись к таблице_"/>
    <w:basedOn w:val="DefaultParagraphFont"/>
    <w:link w:val="a9"/>
    <w:locked/>
    <w:rsid w:val="0077695D"/>
    <w:rPr>
      <w:rFonts w:ascii="Times New Roman" w:eastAsia="Times New Roman" w:hAnsi="Times New Roman"/>
      <w:shd w:val="clear" w:color="auto" w:fill="FFFFFF"/>
    </w:rPr>
  </w:style>
  <w:style w:type="paragraph" w:customStyle="1" w:styleId="a9">
    <w:name w:val="Подпись к таблице"/>
    <w:basedOn w:val="Normal"/>
    <w:link w:val="a8"/>
    <w:rsid w:val="0077695D"/>
    <w:pPr>
      <w:shd w:val="clear" w:color="auto" w:fill="FFFFFF"/>
      <w:spacing w:after="0" w:line="0" w:lineRule="atLeast"/>
    </w:pPr>
    <w:rPr>
      <w:rFonts w:ascii="Times New Roman" w:eastAsia="Times New Roman" w:hAnsi="Times New Roman"/>
      <w:lang w:eastAsia="ru-RU"/>
    </w:rPr>
  </w:style>
  <w:style w:type="character" w:customStyle="1" w:styleId="a10">
    <w:name w:val="Основной текст + Курсив"/>
    <w:basedOn w:val="a5"/>
    <w:rsid w:val="0077695D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locked/>
    <w:rsid w:val="0077695D"/>
    <w:rPr>
      <w:rFonts w:ascii="Times New Roman" w:eastAsia="Times New Roman" w:hAnsi="Times New Roman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77695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1386/aeead0527b64238e940cad6f4611fd3a8f547fae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